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F050A" w14:textId="656A5311" w:rsidR="001A0865" w:rsidRDefault="008F17BD" w:rsidP="000F49AA">
      <w:pPr>
        <w:pStyle w:val="Sansinterligne"/>
        <w:rPr>
          <w:rFonts w:ascii="Arial Nova" w:eastAsia="Arial Nova" w:hAnsi="Arial Nova" w:cs="Arial Nova"/>
          <w:sz w:val="18"/>
          <w:szCs w:val="18"/>
          <w:lang w:val="fr-ML"/>
        </w:rPr>
      </w:pPr>
      <w:r>
        <w:rPr>
          <w:noProof/>
        </w:rPr>
        <w:drawing>
          <wp:anchor distT="0" distB="0" distL="0" distR="0" simplePos="0" relativeHeight="251662337" behindDoc="0" locked="0" layoutInCell="1" allowOverlap="1" wp14:anchorId="2DD960E5" wp14:editId="1009B76F">
            <wp:simplePos x="0" y="0"/>
            <wp:positionH relativeFrom="page">
              <wp:posOffset>375466</wp:posOffset>
            </wp:positionH>
            <wp:positionV relativeFrom="paragraph">
              <wp:posOffset>40309</wp:posOffset>
            </wp:positionV>
            <wp:extent cx="749310" cy="80119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749310" cy="801190"/>
                    </a:xfrm>
                    <a:prstGeom prst="rect">
                      <a:avLst/>
                    </a:prstGeom>
                  </pic:spPr>
                </pic:pic>
              </a:graphicData>
            </a:graphic>
          </wp:anchor>
        </w:drawing>
      </w:r>
      <w:r w:rsidR="00713C80">
        <w:rPr>
          <w:noProof/>
        </w:rPr>
        <mc:AlternateContent>
          <mc:Choice Requires="wpg">
            <w:drawing>
              <wp:anchor distT="0" distB="0" distL="114300" distR="114300" simplePos="0" relativeHeight="251658240" behindDoc="0" locked="0" layoutInCell="1" allowOverlap="1" wp14:anchorId="53268025" wp14:editId="0C1341F1">
                <wp:simplePos x="0" y="0"/>
                <wp:positionH relativeFrom="margin">
                  <wp:align>right</wp:align>
                </wp:positionH>
                <wp:positionV relativeFrom="paragraph">
                  <wp:posOffset>1270</wp:posOffset>
                </wp:positionV>
                <wp:extent cx="6824980" cy="971550"/>
                <wp:effectExtent l="0" t="0" r="33020" b="1905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4980" cy="971550"/>
                          <a:chOff x="0" y="-17365"/>
                          <a:chExt cx="6859807" cy="973653"/>
                        </a:xfrm>
                      </wpg:grpSpPr>
                      <wps:wsp>
                        <wps:cNvPr id="16" name="Straight Connector 4"/>
                        <wps:cNvCnPr>
                          <a:cxnSpLocks/>
                        </wps:cNvCnPr>
                        <wps:spPr>
                          <a:xfrm>
                            <a:off x="840452" y="73521"/>
                            <a:ext cx="0" cy="725805"/>
                          </a:xfrm>
                          <a:prstGeom prst="line">
                            <a:avLst/>
                          </a:prstGeom>
                          <a:noFill/>
                          <a:ln w="15875" cap="flat" cmpd="sng" algn="ctr">
                            <a:solidFill>
                              <a:srgbClr val="0070C0"/>
                            </a:solidFill>
                            <a:prstDash val="solid"/>
                            <a:miter lim="800000"/>
                          </a:ln>
                          <a:effectLst/>
                        </wps:spPr>
                        <wps:bodyPr/>
                      </wps:wsp>
                      <wps:wsp>
                        <wps:cNvPr id="17" name="Text Box 5"/>
                        <wps:cNvSpPr txBox="1">
                          <a:spLocks/>
                        </wps:cNvSpPr>
                        <wps:spPr>
                          <a:xfrm>
                            <a:off x="964345" y="-17365"/>
                            <a:ext cx="5829391" cy="914400"/>
                          </a:xfrm>
                          <a:prstGeom prst="rect">
                            <a:avLst/>
                          </a:prstGeom>
                          <a:solidFill>
                            <a:srgbClr val="FFFFFF"/>
                          </a:solidFill>
                          <a:ln w="6350">
                            <a:noFill/>
                          </a:ln>
                        </wps:spPr>
                        <wps:txbx>
                          <w:txbxContent>
                            <w:p w14:paraId="1EC70E4B" w14:textId="4D167D7B" w:rsidR="00133FF2" w:rsidRPr="008F17BD" w:rsidRDefault="00FE06BE" w:rsidP="008F17BD">
                              <w:pPr>
                                <w:pStyle w:val="ochaheadertitle"/>
                              </w:pPr>
                              <w:r w:rsidRPr="008F17BD">
                                <w:t>MALI</w:t>
                              </w:r>
                            </w:p>
                            <w:p w14:paraId="2A2CEA85" w14:textId="0D74B74F" w:rsidR="00FE06BE" w:rsidRPr="008F17BD" w:rsidRDefault="00E62C1B" w:rsidP="00E62C1B">
                              <w:pPr>
                                <w:pStyle w:val="ochaheaderdate"/>
                                <w:spacing w:after="0"/>
                                <w:rPr>
                                  <w:rFonts w:eastAsia="Arial" w:cs="Arial"/>
                                  <w:b/>
                                  <w:bCs/>
                                  <w:i w:val="0"/>
                                  <w:color w:val="0070C0"/>
                                  <w:sz w:val="24"/>
                                  <w:szCs w:val="24"/>
                                  <w:lang w:val="fr-FR"/>
                                </w:rPr>
                              </w:pPr>
                              <w:r w:rsidRPr="008F17BD">
                                <w:rPr>
                                  <w:rFonts w:eastAsia="Arial" w:cs="Arial"/>
                                  <w:b/>
                                  <w:bCs/>
                                  <w:i w:val="0"/>
                                  <w:color w:val="0070C0"/>
                                  <w:sz w:val="24"/>
                                  <w:szCs w:val="24"/>
                                  <w:lang w:val="fr-FR"/>
                                </w:rPr>
                                <w:t>Note d</w:t>
                              </w:r>
                              <w:r w:rsidRPr="008F17BD">
                                <w:rPr>
                                  <w:rFonts w:eastAsia="Arial" w:cs="Arial"/>
                                  <w:b/>
                                  <w:bCs/>
                                  <w:i w:val="0"/>
                                  <w:color w:val="0070C0"/>
                                  <w:sz w:val="24"/>
                                  <w:szCs w:val="24"/>
                                  <w:lang w:val="fr-ML"/>
                                </w:rPr>
                                <w:t xml:space="preserve">’informations </w:t>
                              </w:r>
                              <w:r w:rsidR="00096134" w:rsidRPr="008F17BD">
                                <w:rPr>
                                  <w:rFonts w:eastAsia="Arial" w:cs="Arial"/>
                                  <w:b/>
                                  <w:bCs/>
                                  <w:i w:val="0"/>
                                  <w:color w:val="0070C0"/>
                                  <w:sz w:val="24"/>
                                  <w:szCs w:val="24"/>
                                  <w:lang w:val="fr-FR"/>
                                </w:rPr>
                                <w:t xml:space="preserve">humanitaires </w:t>
                              </w:r>
                              <w:r w:rsidR="007079B2" w:rsidRPr="008F17BD">
                                <w:rPr>
                                  <w:rFonts w:eastAsia="Arial" w:cs="Arial"/>
                                  <w:b/>
                                  <w:bCs/>
                                  <w:i w:val="0"/>
                                  <w:color w:val="0070C0"/>
                                  <w:sz w:val="24"/>
                                  <w:szCs w:val="24"/>
                                  <w:lang w:val="fr-FR"/>
                                </w:rPr>
                                <w:t xml:space="preserve">sur </w:t>
                              </w:r>
                              <w:r w:rsidR="00096134" w:rsidRPr="008F17BD">
                                <w:rPr>
                                  <w:rFonts w:eastAsia="Arial" w:cs="Arial"/>
                                  <w:b/>
                                  <w:bCs/>
                                  <w:i w:val="0"/>
                                  <w:color w:val="0070C0"/>
                                  <w:sz w:val="24"/>
                                  <w:szCs w:val="24"/>
                                  <w:lang w:val="fr-FR"/>
                                </w:rPr>
                                <w:t>le cercle d</w:t>
                              </w:r>
                              <w:r w:rsidR="00FE06BE" w:rsidRPr="008F17BD">
                                <w:rPr>
                                  <w:rFonts w:eastAsia="Arial" w:cs="Arial"/>
                                  <w:b/>
                                  <w:bCs/>
                                  <w:i w:val="0"/>
                                  <w:color w:val="0070C0"/>
                                  <w:sz w:val="24"/>
                                  <w:szCs w:val="24"/>
                                  <w:lang w:val="fr-FR"/>
                                </w:rPr>
                                <w:t>e Léré</w:t>
                              </w:r>
                              <w:r w:rsidR="000F49AA" w:rsidRPr="008F17BD">
                                <w:rPr>
                                  <w:rFonts w:eastAsia="Arial" w:cs="Arial"/>
                                  <w:b/>
                                  <w:bCs/>
                                  <w:i w:val="0"/>
                                  <w:color w:val="0070C0"/>
                                  <w:sz w:val="24"/>
                                  <w:szCs w:val="24"/>
                                  <w:lang w:val="fr-FR"/>
                                </w:rPr>
                                <w:t xml:space="preserve"> (r</w:t>
                              </w:r>
                              <w:r w:rsidR="00FE06BE" w:rsidRPr="008F17BD">
                                <w:rPr>
                                  <w:rFonts w:eastAsia="Arial" w:cs="Arial"/>
                                  <w:b/>
                                  <w:bCs/>
                                  <w:i w:val="0"/>
                                  <w:color w:val="0070C0"/>
                                  <w:sz w:val="24"/>
                                  <w:szCs w:val="24"/>
                                  <w:lang w:val="fr-FR"/>
                                </w:rPr>
                                <w:t>égion de Tombouctou</w:t>
                              </w:r>
                              <w:r w:rsidR="000F49AA" w:rsidRPr="008F17BD">
                                <w:rPr>
                                  <w:rFonts w:eastAsia="Arial" w:cs="Arial"/>
                                  <w:b/>
                                  <w:bCs/>
                                  <w:i w:val="0"/>
                                  <w:color w:val="0070C0"/>
                                  <w:sz w:val="24"/>
                                  <w:szCs w:val="24"/>
                                  <w:lang w:val="fr-F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Straight Connector 28"/>
                        <wps:cNvCnPr>
                          <a:cxnSpLocks/>
                        </wps:cNvCnPr>
                        <wps:spPr>
                          <a:xfrm>
                            <a:off x="0" y="956288"/>
                            <a:ext cx="6859807" cy="0"/>
                          </a:xfrm>
                          <a:prstGeom prst="line">
                            <a:avLst/>
                          </a:prstGeom>
                          <a:noFill/>
                          <a:ln w="38100" cap="flat" cmpd="sng" algn="ctr">
                            <a:solidFill>
                              <a:srgbClr val="0070C0"/>
                            </a:solidFill>
                            <a:prstDash val="solid"/>
                          </a:ln>
                          <a:effectLst/>
                        </wps:spPr>
                        <wps:bodyPr/>
                      </wps:wsp>
                    </wpg:wgp>
                  </a:graphicData>
                </a:graphic>
                <wp14:sizeRelH relativeFrom="page">
                  <wp14:pctWidth>0</wp14:pctWidth>
                </wp14:sizeRelH>
                <wp14:sizeRelV relativeFrom="page">
                  <wp14:pctHeight>0</wp14:pctHeight>
                </wp14:sizeRelV>
              </wp:anchor>
            </w:drawing>
          </mc:Choice>
          <mc:Fallback>
            <w:pict>
              <v:group w14:anchorId="53268025" id="Group 29" o:spid="_x0000_s1026" style="position:absolute;margin-left:486.2pt;margin-top:.1pt;width:537.4pt;height:76.5pt;z-index:251658240;mso-position-horizontal:right;mso-position-horizontal-relative:margin" coordorigin=",-173" coordsize="68598,9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">
                <v:line id="Straight Connector 4" o:spid="_x0000_s1027" style="position:absolute;visibility:visible;mso-wrap-style:square" from="8404,735" to="8404,7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" strokecolor="#0070c0" strokeweight="1.25pt">
                  <v:stroke joinstyle="miter"/>
                  <o:lock v:ext="edit" shapetype="f"/>
                </v:line>
                <v:shapetype id="_x0000_t202" coordsize="21600,21600" o:spt="202" path="m,l,21600r21600,l21600,xe">
                  <v:stroke joinstyle="miter"/>
                  <v:path gradientshapeok="t" o:connecttype="rect"/>
                </v:shapetype>
                <v:shape id="Text Box 5" o:spid="_x0000_s1028" type="#_x0000_t202" style="position:absolute;left:9643;top:-173;width:58294;height:9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" stroked="f" strokeweight=".5pt">
                  <v:textbox>
                    <w:txbxContent>
                      <w:p w14:paraId="1EC70E4B" w14:textId="4D167D7B" w:rsidR="00133FF2" w:rsidRPr="008F17BD" w:rsidRDefault="00FE06BE" w:rsidP="008F17BD">
                        <w:pPr>
                          <w:pStyle w:val="ochaheadertitle"/>
                        </w:pPr>
                        <w:r w:rsidRPr="008F17BD">
                          <w:t>MALI</w:t>
                        </w:r>
                      </w:p>
                      <w:p w14:paraId="2A2CEA85" w14:textId="0D74B74F" w:rsidR="00FE06BE" w:rsidRPr="008F17BD" w:rsidRDefault="00E62C1B" w:rsidP="00E62C1B">
                        <w:pPr>
                          <w:pStyle w:val="ochaheaderdate"/>
                          <w:spacing w:after="0"/>
                          <w:rPr>
                            <w:rFonts w:eastAsia="Arial" w:cs="Arial"/>
                            <w:b/>
                            <w:bCs/>
                            <w:i w:val="0"/>
                            <w:color w:val="0070C0"/>
                            <w:sz w:val="24"/>
                            <w:szCs w:val="24"/>
                            <w:lang w:val="fr-FR"/>
                          </w:rPr>
                        </w:pPr>
                        <w:r w:rsidRPr="008F17BD">
                          <w:rPr>
                            <w:rFonts w:eastAsia="Arial" w:cs="Arial"/>
                            <w:b/>
                            <w:bCs/>
                            <w:i w:val="0"/>
                            <w:color w:val="0070C0"/>
                            <w:sz w:val="24"/>
                            <w:szCs w:val="24"/>
                            <w:lang w:val="fr-FR"/>
                          </w:rPr>
                          <w:t>Note d</w:t>
                        </w:r>
                        <w:r w:rsidRPr="008F17BD">
                          <w:rPr>
                            <w:rFonts w:eastAsia="Arial" w:cs="Arial"/>
                            <w:b/>
                            <w:bCs/>
                            <w:i w:val="0"/>
                            <w:color w:val="0070C0"/>
                            <w:sz w:val="24"/>
                            <w:szCs w:val="24"/>
                            <w:lang w:val="fr-ML"/>
                          </w:rPr>
                          <w:t xml:space="preserve">’informations </w:t>
                        </w:r>
                        <w:r w:rsidR="00096134" w:rsidRPr="008F17BD">
                          <w:rPr>
                            <w:rFonts w:eastAsia="Arial" w:cs="Arial"/>
                            <w:b/>
                            <w:bCs/>
                            <w:i w:val="0"/>
                            <w:color w:val="0070C0"/>
                            <w:sz w:val="24"/>
                            <w:szCs w:val="24"/>
                            <w:lang w:val="fr-FR"/>
                          </w:rPr>
                          <w:t xml:space="preserve">humanitaires </w:t>
                        </w:r>
                        <w:r w:rsidR="007079B2" w:rsidRPr="008F17BD">
                          <w:rPr>
                            <w:rFonts w:eastAsia="Arial" w:cs="Arial"/>
                            <w:b/>
                            <w:bCs/>
                            <w:i w:val="0"/>
                            <w:color w:val="0070C0"/>
                            <w:sz w:val="24"/>
                            <w:szCs w:val="24"/>
                            <w:lang w:val="fr-FR"/>
                          </w:rPr>
                          <w:t xml:space="preserve">sur </w:t>
                        </w:r>
                        <w:r w:rsidR="00096134" w:rsidRPr="008F17BD">
                          <w:rPr>
                            <w:rFonts w:eastAsia="Arial" w:cs="Arial"/>
                            <w:b/>
                            <w:bCs/>
                            <w:i w:val="0"/>
                            <w:color w:val="0070C0"/>
                            <w:sz w:val="24"/>
                            <w:szCs w:val="24"/>
                            <w:lang w:val="fr-FR"/>
                          </w:rPr>
                          <w:t>le cercle d</w:t>
                        </w:r>
                        <w:r w:rsidR="00FE06BE" w:rsidRPr="008F17BD">
                          <w:rPr>
                            <w:rFonts w:eastAsia="Arial" w:cs="Arial"/>
                            <w:b/>
                            <w:bCs/>
                            <w:i w:val="0"/>
                            <w:color w:val="0070C0"/>
                            <w:sz w:val="24"/>
                            <w:szCs w:val="24"/>
                            <w:lang w:val="fr-FR"/>
                          </w:rPr>
                          <w:t>e Léré</w:t>
                        </w:r>
                        <w:r w:rsidR="000F49AA" w:rsidRPr="008F17BD">
                          <w:rPr>
                            <w:rFonts w:eastAsia="Arial" w:cs="Arial"/>
                            <w:b/>
                            <w:bCs/>
                            <w:i w:val="0"/>
                            <w:color w:val="0070C0"/>
                            <w:sz w:val="24"/>
                            <w:szCs w:val="24"/>
                            <w:lang w:val="fr-FR"/>
                          </w:rPr>
                          <w:t xml:space="preserve"> (r</w:t>
                        </w:r>
                        <w:r w:rsidR="00FE06BE" w:rsidRPr="008F17BD">
                          <w:rPr>
                            <w:rFonts w:eastAsia="Arial" w:cs="Arial"/>
                            <w:b/>
                            <w:bCs/>
                            <w:i w:val="0"/>
                            <w:color w:val="0070C0"/>
                            <w:sz w:val="24"/>
                            <w:szCs w:val="24"/>
                            <w:lang w:val="fr-FR"/>
                          </w:rPr>
                          <w:t>égion de Tombouctou</w:t>
                        </w:r>
                        <w:r w:rsidR="000F49AA" w:rsidRPr="008F17BD">
                          <w:rPr>
                            <w:rFonts w:eastAsia="Arial" w:cs="Arial"/>
                            <w:b/>
                            <w:bCs/>
                            <w:i w:val="0"/>
                            <w:color w:val="0070C0"/>
                            <w:sz w:val="24"/>
                            <w:szCs w:val="24"/>
                            <w:lang w:val="fr-FR"/>
                          </w:rPr>
                          <w:t>)</w:t>
                        </w:r>
                      </w:p>
                    </w:txbxContent>
                  </v:textbox>
                </v:shape>
                <v:line id="Straight Connector 28" o:spid="_x0000_s1029" style="position:absolute;visibility:visible;mso-wrap-style:square" from="0,9562" to="68598,9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" strokecolor="#0070c0" strokeweight="3pt">
                  <o:lock v:ext="edit" shapetype="f"/>
                </v:line>
                <w10:wrap type="topAndBottom" anchorx="margin"/>
              </v:group>
            </w:pict>
          </mc:Fallback>
        </mc:AlternateContent>
      </w:r>
    </w:p>
    <w:p w14:paraId="720B8142" w14:textId="690CA3A9" w:rsidR="000F49AA" w:rsidRPr="009F1CE6" w:rsidRDefault="000F49AA" w:rsidP="000F49AA">
      <w:pPr>
        <w:pStyle w:val="Titre2"/>
        <w:keepNext w:val="0"/>
        <w:keepLines w:val="0"/>
        <w:widowControl w:val="0"/>
        <w:autoSpaceDE w:val="0"/>
        <w:autoSpaceDN w:val="0"/>
        <w:spacing w:before="0" w:after="0"/>
        <w:ind w:left="278"/>
        <w:rPr>
          <w:color w:val="0070C0"/>
          <w:sz w:val="28"/>
          <w:szCs w:val="24"/>
          <w:lang w:val="fr-ML"/>
        </w:rPr>
      </w:pPr>
      <w:r w:rsidRPr="009F1CE6">
        <w:rPr>
          <w:rFonts w:eastAsia="Arial" w:cs="Arial"/>
          <w:bCs/>
          <w:color w:val="0070C0"/>
          <w:sz w:val="20"/>
          <w:szCs w:val="20"/>
          <w:lang w:val="fr-FR"/>
        </w:rPr>
        <w:t>Faits saillants</w:t>
      </w:r>
      <w:r w:rsidRPr="009F1CE6">
        <w:rPr>
          <w:color w:val="0070C0"/>
          <w:sz w:val="28"/>
          <w:szCs w:val="24"/>
          <w:lang w:val="fr-ML"/>
        </w:rPr>
        <w:t xml:space="preserve"> </w:t>
      </w:r>
    </w:p>
    <w:p w14:paraId="65D1BF69" w14:textId="1839E012" w:rsidR="000F49AA" w:rsidRPr="00A94137" w:rsidRDefault="00D367CB" w:rsidP="007079B2">
      <w:pPr>
        <w:pStyle w:val="Paragraphedeliste"/>
        <w:numPr>
          <w:ilvl w:val="0"/>
          <w:numId w:val="11"/>
        </w:numPr>
        <w:tabs>
          <w:tab w:val="left" w:pos="780"/>
        </w:tabs>
        <w:ind w:right="134"/>
        <w:jc w:val="both"/>
        <w:rPr>
          <w:sz w:val="20"/>
          <w:szCs w:val="20"/>
        </w:rPr>
      </w:pPr>
      <w:r>
        <w:rPr>
          <w:sz w:val="20"/>
          <w:szCs w:val="20"/>
        </w:rPr>
        <w:t>Première évaluation multisectorielle depuis octobre 2025 suite à une amélioration du contexte sécuritaire</w:t>
      </w:r>
    </w:p>
    <w:p w14:paraId="4EDBF556" w14:textId="593FA6F1" w:rsidR="000F49AA" w:rsidRPr="00E62C1B" w:rsidRDefault="000F49AA" w:rsidP="007079B2">
      <w:pPr>
        <w:pStyle w:val="Paragraphedeliste"/>
        <w:numPr>
          <w:ilvl w:val="0"/>
          <w:numId w:val="11"/>
        </w:numPr>
        <w:tabs>
          <w:tab w:val="left" w:pos="780"/>
        </w:tabs>
        <w:ind w:right="134"/>
        <w:jc w:val="both"/>
        <w:rPr>
          <w:sz w:val="20"/>
          <w:szCs w:val="20"/>
        </w:rPr>
      </w:pPr>
      <w:r w:rsidRPr="00E62C1B">
        <w:rPr>
          <w:sz w:val="20"/>
          <w:szCs w:val="20"/>
        </w:rPr>
        <w:t>Reprise progressive des opérations humanitaires grâce à un dialogue renforcé entre les autorités et les partenaires humanitaires</w:t>
      </w:r>
    </w:p>
    <w:p w14:paraId="23FF80BC" w14:textId="08737CDF" w:rsidR="00096134" w:rsidRPr="00E62C1B" w:rsidRDefault="00D367CB" w:rsidP="007079B2">
      <w:pPr>
        <w:pStyle w:val="Paragraphedeliste"/>
        <w:numPr>
          <w:ilvl w:val="0"/>
          <w:numId w:val="11"/>
        </w:numPr>
        <w:tabs>
          <w:tab w:val="left" w:pos="780"/>
        </w:tabs>
        <w:ind w:right="134"/>
        <w:jc w:val="both"/>
        <w:rPr>
          <w:sz w:val="20"/>
          <w:szCs w:val="20"/>
        </w:rPr>
      </w:pPr>
      <w:r>
        <w:rPr>
          <w:sz w:val="20"/>
          <w:szCs w:val="20"/>
        </w:rPr>
        <w:t>Des cas de malnutrition dépistés</w:t>
      </w:r>
      <w:r w:rsidR="00096134" w:rsidRPr="00E62C1B">
        <w:rPr>
          <w:sz w:val="20"/>
          <w:szCs w:val="20"/>
        </w:rPr>
        <w:t xml:space="preserve"> chez les enfants et </w:t>
      </w:r>
      <w:r>
        <w:rPr>
          <w:sz w:val="20"/>
          <w:szCs w:val="20"/>
        </w:rPr>
        <w:t>d</w:t>
      </w:r>
      <w:r w:rsidR="00096134" w:rsidRPr="00E62C1B">
        <w:rPr>
          <w:sz w:val="20"/>
          <w:szCs w:val="20"/>
        </w:rPr>
        <w:t>es femmes enceintes et allaitantes</w:t>
      </w:r>
    </w:p>
    <w:p w14:paraId="16B0050F" w14:textId="24B397FD" w:rsidR="000F49AA" w:rsidRPr="00CB4F8E" w:rsidRDefault="000F49AA" w:rsidP="007079B2">
      <w:pPr>
        <w:pStyle w:val="ochacontenttext"/>
        <w:spacing w:after="0" w:line="240" w:lineRule="auto"/>
        <w:rPr>
          <w:lang w:val="fr-FR"/>
        </w:rPr>
      </w:pPr>
      <w:r w:rsidRPr="000F49AA">
        <w:rPr>
          <w:lang w:val="fr-ML"/>
        </w:rPr>
        <w:t xml:space="preserve"> </w:t>
      </w:r>
    </w:p>
    <w:p w14:paraId="5BA63F3A" w14:textId="456CB0CD" w:rsidR="00E56322" w:rsidRPr="009F1CE6" w:rsidRDefault="00096134" w:rsidP="00096134">
      <w:pPr>
        <w:pStyle w:val="ochacontenttext"/>
        <w:numPr>
          <w:ilvl w:val="0"/>
          <w:numId w:val="12"/>
        </w:numPr>
        <w:rPr>
          <w:rFonts w:eastAsia="Arial" w:cs="Arial"/>
          <w:b/>
          <w:bCs/>
          <w:color w:val="0070C0"/>
          <w:sz w:val="22"/>
          <w:szCs w:val="22"/>
          <w:lang w:val="fr-FR" w:eastAsia="en-US"/>
        </w:rPr>
      </w:pPr>
      <w:r w:rsidRPr="009F1CE6">
        <w:rPr>
          <w:rFonts w:eastAsia="Arial" w:cs="Arial"/>
          <w:b/>
          <w:bCs/>
          <w:color w:val="0070C0"/>
          <w:sz w:val="22"/>
          <w:szCs w:val="22"/>
          <w:lang w:val="fr-FR" w:eastAsia="en-US"/>
        </w:rPr>
        <w:t xml:space="preserve">Contexte </w:t>
      </w:r>
    </w:p>
    <w:p w14:paraId="3DFB2C21" w14:textId="207FCED8" w:rsidR="00492659" w:rsidRDefault="00492659" w:rsidP="00CE24B7">
      <w:pPr>
        <w:pStyle w:val="ochabulletpoint"/>
        <w:numPr>
          <w:ilvl w:val="0"/>
          <w:numId w:val="0"/>
        </w:numPr>
        <w:spacing w:before="0" w:after="0"/>
        <w:jc w:val="both"/>
        <w:rPr>
          <w:rFonts w:cs="Arial"/>
          <w:lang w:val="fr-FR"/>
        </w:rPr>
      </w:pPr>
      <w:r w:rsidRPr="00492659">
        <w:rPr>
          <w:rFonts w:cs="Arial"/>
          <w:lang w:val="fr-FR"/>
        </w:rPr>
        <w:t xml:space="preserve">Depuis octobre 2025, l'accès à la ville de Léré </w:t>
      </w:r>
      <w:r w:rsidR="00C03991">
        <w:rPr>
          <w:rFonts w:cs="Arial"/>
          <w:lang w:val="fr-FR"/>
        </w:rPr>
        <w:t xml:space="preserve">et </w:t>
      </w:r>
      <w:r w:rsidRPr="00492659">
        <w:rPr>
          <w:rFonts w:cs="Arial"/>
          <w:lang w:val="fr-FR"/>
        </w:rPr>
        <w:t>ses environs demeure</w:t>
      </w:r>
      <w:r w:rsidR="00C03991">
        <w:rPr>
          <w:rFonts w:cs="Arial"/>
          <w:lang w:val="fr-FR"/>
        </w:rPr>
        <w:t>nt</w:t>
      </w:r>
      <w:r w:rsidRPr="00492659">
        <w:rPr>
          <w:rFonts w:cs="Arial"/>
          <w:lang w:val="fr-FR"/>
        </w:rPr>
        <w:t xml:space="preserve"> considérablement restreint en raison d</w:t>
      </w:r>
      <w:r w:rsidR="007E04B3">
        <w:rPr>
          <w:rFonts w:cs="Arial"/>
          <w:lang w:val="fr-FR"/>
        </w:rPr>
        <w:t>’’</w:t>
      </w:r>
      <w:r w:rsidRPr="00492659">
        <w:rPr>
          <w:rFonts w:cs="Arial"/>
          <w:lang w:val="fr-FR"/>
        </w:rPr>
        <w:t>u</w:t>
      </w:r>
      <w:r w:rsidR="007E04B3">
        <w:rPr>
          <w:rFonts w:cs="Arial"/>
          <w:lang w:val="fr-FR"/>
        </w:rPr>
        <w:t>n</w:t>
      </w:r>
      <w:r w:rsidRPr="00492659">
        <w:rPr>
          <w:rFonts w:cs="Arial"/>
          <w:lang w:val="fr-FR"/>
        </w:rPr>
        <w:t xml:space="preserve"> contexte sécuritaire</w:t>
      </w:r>
      <w:r w:rsidR="007E04B3">
        <w:rPr>
          <w:rFonts w:cs="Arial"/>
          <w:lang w:val="fr-FR"/>
        </w:rPr>
        <w:t>,</w:t>
      </w:r>
      <w:r w:rsidR="00F7646E">
        <w:rPr>
          <w:rFonts w:cs="Arial"/>
          <w:lang w:val="fr-FR"/>
        </w:rPr>
        <w:t xml:space="preserve"> perturbant</w:t>
      </w:r>
      <w:r w:rsidR="00241470">
        <w:rPr>
          <w:rFonts w:cs="Arial"/>
          <w:lang w:val="fr-FR"/>
        </w:rPr>
        <w:t xml:space="preserve"> la mobilité des personnes</w:t>
      </w:r>
      <w:r w:rsidR="00F7646E">
        <w:rPr>
          <w:rFonts w:cs="Arial"/>
          <w:lang w:val="fr-FR"/>
        </w:rPr>
        <w:t>, engendrant des déplacements de personnes</w:t>
      </w:r>
      <w:r w:rsidR="00241470">
        <w:rPr>
          <w:rFonts w:cs="Arial"/>
          <w:lang w:val="fr-FR"/>
        </w:rPr>
        <w:t xml:space="preserve"> et</w:t>
      </w:r>
      <w:r w:rsidR="00F7646E">
        <w:rPr>
          <w:rFonts w:cs="Arial"/>
          <w:lang w:val="fr-FR"/>
        </w:rPr>
        <w:t xml:space="preserve"> des effets sur</w:t>
      </w:r>
      <w:r w:rsidR="00241470">
        <w:rPr>
          <w:rFonts w:cs="Arial"/>
          <w:lang w:val="fr-FR"/>
        </w:rPr>
        <w:t xml:space="preserve"> les activités socio-économiques.</w:t>
      </w:r>
      <w:r w:rsidRPr="00492659">
        <w:rPr>
          <w:rFonts w:cs="Arial"/>
          <w:lang w:val="fr-FR"/>
        </w:rPr>
        <w:t xml:space="preserve"> </w:t>
      </w:r>
      <w:r w:rsidR="00F7646E" w:rsidRPr="00492659">
        <w:rPr>
          <w:rFonts w:cs="Arial"/>
          <w:lang w:val="fr-FR"/>
        </w:rPr>
        <w:t>Les perturbations prolongées des circuits commerciaux ont diminué la disponibilité des produits de première nécessité et ont contribué à accroître la vulnérabilité des ménages.</w:t>
      </w:r>
      <w:r w:rsidR="00F7646E">
        <w:rPr>
          <w:rFonts w:cs="Arial"/>
          <w:lang w:val="fr-FR"/>
        </w:rPr>
        <w:t xml:space="preserve"> </w:t>
      </w:r>
      <w:r w:rsidRPr="00492659">
        <w:rPr>
          <w:rFonts w:cs="Arial"/>
          <w:lang w:val="fr-FR"/>
        </w:rPr>
        <w:t>Les restrictions de circulation ont</w:t>
      </w:r>
      <w:r w:rsidR="00241470">
        <w:rPr>
          <w:rFonts w:cs="Arial"/>
          <w:lang w:val="fr-FR"/>
        </w:rPr>
        <w:t xml:space="preserve"> aussi affecté les opérations humanitaires, forçant de nombreuses organisations à </w:t>
      </w:r>
      <w:r w:rsidR="00F7646E">
        <w:rPr>
          <w:rFonts w:cs="Arial"/>
          <w:lang w:val="fr-FR"/>
        </w:rPr>
        <w:t>réduire leurs présences opérationnelles.</w:t>
      </w:r>
    </w:p>
    <w:p w14:paraId="06E97CC7" w14:textId="77777777" w:rsidR="00C03991" w:rsidRDefault="00C03991" w:rsidP="00CE24B7">
      <w:pPr>
        <w:pStyle w:val="ochabulletpoint"/>
        <w:numPr>
          <w:ilvl w:val="0"/>
          <w:numId w:val="0"/>
        </w:numPr>
        <w:spacing w:before="0" w:after="0"/>
        <w:jc w:val="both"/>
        <w:rPr>
          <w:rFonts w:cs="Arial"/>
          <w:lang w:val="fr-FR"/>
        </w:rPr>
      </w:pPr>
    </w:p>
    <w:p w14:paraId="7D386073" w14:textId="3CDB1CB2" w:rsidR="00492659" w:rsidRDefault="00492659" w:rsidP="00C04F5C">
      <w:pPr>
        <w:pStyle w:val="ochabulletpoint"/>
        <w:numPr>
          <w:ilvl w:val="0"/>
          <w:numId w:val="0"/>
        </w:numPr>
        <w:spacing w:before="0" w:after="0"/>
        <w:rPr>
          <w:rFonts w:cs="Arial"/>
          <w:lang w:val="fr-FR"/>
        </w:rPr>
      </w:pPr>
      <w:r w:rsidRPr="00492659">
        <w:rPr>
          <w:rFonts w:cs="Arial"/>
          <w:lang w:val="fr-FR"/>
        </w:rPr>
        <w:t xml:space="preserve">L'accès aux services fondamentaux a également connu une dégradation </w:t>
      </w:r>
      <w:r>
        <w:rPr>
          <w:rFonts w:cs="Arial"/>
          <w:lang w:val="fr-FR"/>
        </w:rPr>
        <w:t>durant la</w:t>
      </w:r>
      <w:r w:rsidRPr="00492659">
        <w:rPr>
          <w:rFonts w:cs="Arial"/>
          <w:lang w:val="fr-FR"/>
        </w:rPr>
        <w:t xml:space="preserve"> période. Dans le secteur de l'éducation, l'insécurité</w:t>
      </w:r>
      <w:r w:rsidR="00A9617C">
        <w:rPr>
          <w:rFonts w:cs="Arial"/>
          <w:lang w:val="fr-FR"/>
        </w:rPr>
        <w:t xml:space="preserve"> a entrainé</w:t>
      </w:r>
      <w:r w:rsidRPr="00492659">
        <w:rPr>
          <w:rFonts w:cs="Arial"/>
          <w:lang w:val="fr-FR"/>
        </w:rPr>
        <w:t xml:space="preserve"> le dépar</w:t>
      </w:r>
      <w:r w:rsidR="00A9617C">
        <w:rPr>
          <w:rFonts w:cs="Arial"/>
          <w:lang w:val="fr-FR"/>
        </w:rPr>
        <w:t>t</w:t>
      </w:r>
      <w:r w:rsidRPr="00492659">
        <w:rPr>
          <w:rFonts w:cs="Arial"/>
          <w:lang w:val="fr-FR"/>
        </w:rPr>
        <w:t xml:space="preserve"> d'une partie du personnel enseignant</w:t>
      </w:r>
      <w:r w:rsidR="00A9617C">
        <w:rPr>
          <w:rFonts w:cs="Arial"/>
          <w:lang w:val="fr-FR"/>
        </w:rPr>
        <w:t xml:space="preserve">, ce qui </w:t>
      </w:r>
      <w:r w:rsidR="00C04F5C">
        <w:rPr>
          <w:rFonts w:cs="Arial"/>
          <w:lang w:val="fr-FR"/>
        </w:rPr>
        <w:t>a</w:t>
      </w:r>
      <w:r w:rsidR="00C04F5C" w:rsidRPr="00492659">
        <w:rPr>
          <w:rFonts w:cs="Arial"/>
          <w:lang w:val="fr-FR"/>
        </w:rPr>
        <w:t xml:space="preserve"> entravé</w:t>
      </w:r>
      <w:r w:rsidRPr="00492659">
        <w:rPr>
          <w:rFonts w:cs="Arial"/>
          <w:lang w:val="fr-FR"/>
        </w:rPr>
        <w:t xml:space="preserve"> le bon fonctionnement des établissements </w:t>
      </w:r>
      <w:r w:rsidR="00C04F5C" w:rsidRPr="00492659">
        <w:rPr>
          <w:rFonts w:cs="Arial"/>
          <w:lang w:val="fr-FR"/>
        </w:rPr>
        <w:t>scolaires</w:t>
      </w:r>
      <w:r w:rsidR="00C04F5C">
        <w:rPr>
          <w:rFonts w:cs="Arial"/>
          <w:lang w:val="fr-FR"/>
        </w:rPr>
        <w:t>.</w:t>
      </w:r>
      <w:r w:rsidRPr="00492659">
        <w:rPr>
          <w:rFonts w:cs="Arial"/>
          <w:lang w:val="fr-FR"/>
        </w:rPr>
        <w:t xml:space="preserve"> Sur le plan sanitaire, le</w:t>
      </w:r>
      <w:r>
        <w:rPr>
          <w:rFonts w:cs="Arial"/>
          <w:lang w:val="fr-FR"/>
        </w:rPr>
        <w:t xml:space="preserve"> seul</w:t>
      </w:r>
      <w:r w:rsidRPr="00492659">
        <w:rPr>
          <w:rFonts w:cs="Arial"/>
          <w:lang w:val="fr-FR"/>
        </w:rPr>
        <w:t xml:space="preserve"> Centre de santé communautaire (CSCom) de Léré a maintenu </w:t>
      </w:r>
      <w:r w:rsidR="00A9617C">
        <w:rPr>
          <w:rFonts w:cs="Arial"/>
          <w:lang w:val="fr-FR"/>
        </w:rPr>
        <w:t>un</w:t>
      </w:r>
      <w:r w:rsidR="00A9617C" w:rsidRPr="00492659">
        <w:rPr>
          <w:rFonts w:cs="Arial"/>
          <w:lang w:val="fr-FR"/>
        </w:rPr>
        <w:t xml:space="preserve"> </w:t>
      </w:r>
      <w:r w:rsidRPr="00492659">
        <w:rPr>
          <w:rFonts w:cs="Arial"/>
          <w:lang w:val="fr-FR"/>
        </w:rPr>
        <w:t>fonctionnement</w:t>
      </w:r>
      <w:r w:rsidR="00A9617C">
        <w:rPr>
          <w:rFonts w:cs="Arial"/>
          <w:lang w:val="fr-FR"/>
        </w:rPr>
        <w:t xml:space="preserve"> minimal liée</w:t>
      </w:r>
      <w:r w:rsidRPr="00492659">
        <w:rPr>
          <w:rFonts w:cs="Arial"/>
          <w:lang w:val="fr-FR"/>
        </w:rPr>
        <w:t xml:space="preserve"> </w:t>
      </w:r>
      <w:r w:rsidR="00A9617C">
        <w:rPr>
          <w:rFonts w:cs="Arial"/>
          <w:lang w:val="fr-FR"/>
        </w:rPr>
        <w:t>aux</w:t>
      </w:r>
      <w:r w:rsidRPr="00492659">
        <w:rPr>
          <w:rFonts w:cs="Arial"/>
          <w:lang w:val="fr-FR"/>
        </w:rPr>
        <w:t xml:space="preserve"> diverses contraintes rencontrées.</w:t>
      </w:r>
      <w:r w:rsidR="00A9617C">
        <w:rPr>
          <w:rFonts w:cs="Arial"/>
          <w:lang w:val="fr-FR"/>
        </w:rPr>
        <w:t xml:space="preserve"> La nutrition et la sécurité alimentaire ont</w:t>
      </w:r>
      <w:r w:rsidR="006420F9">
        <w:rPr>
          <w:rFonts w:cs="Arial"/>
          <w:lang w:val="fr-FR"/>
        </w:rPr>
        <w:t xml:space="preserve"> aussi connu des impacts significatifs.</w:t>
      </w:r>
    </w:p>
    <w:p w14:paraId="04BDDECC" w14:textId="77777777" w:rsidR="00A9617C" w:rsidRDefault="00A9617C" w:rsidP="00CE24B7">
      <w:pPr>
        <w:pStyle w:val="ochabulletpoint"/>
        <w:numPr>
          <w:ilvl w:val="0"/>
          <w:numId w:val="0"/>
        </w:numPr>
        <w:spacing w:before="0" w:after="0"/>
        <w:jc w:val="both"/>
        <w:rPr>
          <w:rFonts w:cs="Arial"/>
          <w:lang w:val="fr-FR"/>
        </w:rPr>
      </w:pPr>
    </w:p>
    <w:p w14:paraId="5052857D" w14:textId="43315825" w:rsidR="00492659" w:rsidRDefault="00492659" w:rsidP="00A94137">
      <w:pPr>
        <w:pStyle w:val="ochabulletpoint"/>
        <w:numPr>
          <w:ilvl w:val="0"/>
          <w:numId w:val="0"/>
        </w:numPr>
        <w:spacing w:before="0" w:after="0"/>
        <w:jc w:val="both"/>
        <w:rPr>
          <w:rFonts w:cs="Arial"/>
          <w:lang w:val="fr-FR"/>
        </w:rPr>
      </w:pPr>
      <w:r w:rsidRPr="00492659">
        <w:rPr>
          <w:rFonts w:cs="Arial"/>
          <w:lang w:val="fr-FR"/>
        </w:rPr>
        <w:t xml:space="preserve">Les évolutions récentes du contexte ont néanmoins ouvert la voie à une reprise progressive des activités humanitaires. La reprise de la foire hebdomadaire, le 11 septembre, a constitué une première étape significative vers le rétablissement des échanges commerciaux et de l'approvisionnement de la ville. D'après les données </w:t>
      </w:r>
      <w:r w:rsidR="00C04F5C" w:rsidRPr="00492659">
        <w:rPr>
          <w:rFonts w:cs="Arial"/>
          <w:lang w:val="fr-FR"/>
        </w:rPr>
        <w:t>collectées</w:t>
      </w:r>
      <w:r w:rsidR="00C04F5C">
        <w:rPr>
          <w:rFonts w:cs="Arial"/>
          <w:lang w:val="fr-FR"/>
        </w:rPr>
        <w:t>,</w:t>
      </w:r>
      <w:r w:rsidR="00C04F5C" w:rsidRPr="00492659">
        <w:rPr>
          <w:rFonts w:cs="Arial"/>
          <w:lang w:val="fr-FR"/>
        </w:rPr>
        <w:t xml:space="preserve"> cette</w:t>
      </w:r>
      <w:r w:rsidRPr="00492659">
        <w:rPr>
          <w:rFonts w:cs="Arial"/>
          <w:lang w:val="fr-FR"/>
        </w:rPr>
        <w:t xml:space="preserve"> dynamique s'accompagne de mouvements progressifs de retour et de départ des populations déplacées, reflétant une reprise graduelle de la vie socioéconomique</w:t>
      </w:r>
      <w:r w:rsidR="006420F9">
        <w:rPr>
          <w:rFonts w:cs="Arial"/>
          <w:lang w:val="fr-FR"/>
        </w:rPr>
        <w:t>.</w:t>
      </w:r>
    </w:p>
    <w:p w14:paraId="01462F66" w14:textId="77777777" w:rsidR="00492659" w:rsidRDefault="00492659" w:rsidP="00CE24B7">
      <w:pPr>
        <w:pStyle w:val="ochabulletpoint"/>
        <w:numPr>
          <w:ilvl w:val="0"/>
          <w:numId w:val="0"/>
        </w:numPr>
        <w:spacing w:before="0" w:after="0"/>
        <w:jc w:val="both"/>
        <w:rPr>
          <w:rFonts w:cs="Arial"/>
          <w:lang w:val="fr-FR"/>
        </w:rPr>
      </w:pPr>
    </w:p>
    <w:p w14:paraId="1E430275" w14:textId="33A206DC" w:rsidR="00B3794B" w:rsidRDefault="00B3794B" w:rsidP="00E17462">
      <w:pPr>
        <w:pStyle w:val="ochabulletpoint"/>
        <w:numPr>
          <w:ilvl w:val="0"/>
          <w:numId w:val="0"/>
        </w:numPr>
        <w:jc w:val="both"/>
        <w:rPr>
          <w:rFonts w:cs="Arial"/>
          <w:lang w:val="fr-ML"/>
        </w:rPr>
      </w:pPr>
      <w:r>
        <w:rPr>
          <w:rFonts w:cs="Arial"/>
          <w:lang w:val="fr-ML"/>
        </w:rPr>
        <w:t xml:space="preserve">A travers deux rencontres, le </w:t>
      </w:r>
      <w:r w:rsidRPr="009F0CC4">
        <w:rPr>
          <w:rFonts w:cs="Arial"/>
          <w:lang w:val="fr-ML"/>
        </w:rPr>
        <w:t xml:space="preserve">Bureau des Nations Unies pour la </w:t>
      </w:r>
      <w:r w:rsidR="0022136B">
        <w:rPr>
          <w:rFonts w:cs="Arial"/>
          <w:lang w:val="fr-ML"/>
        </w:rPr>
        <w:t>c</w:t>
      </w:r>
      <w:r w:rsidRPr="009F0CC4">
        <w:rPr>
          <w:rFonts w:cs="Arial"/>
          <w:lang w:val="fr-ML"/>
        </w:rPr>
        <w:t xml:space="preserve">oordination des </w:t>
      </w:r>
      <w:r w:rsidR="0022136B">
        <w:rPr>
          <w:rFonts w:cs="Arial"/>
          <w:lang w:val="fr-ML"/>
        </w:rPr>
        <w:t>a</w:t>
      </w:r>
      <w:r w:rsidRPr="009F0CC4">
        <w:rPr>
          <w:rFonts w:cs="Arial"/>
          <w:lang w:val="fr-ML"/>
        </w:rPr>
        <w:t xml:space="preserve">ffaires </w:t>
      </w:r>
      <w:r w:rsidR="0024745D">
        <w:rPr>
          <w:rFonts w:cs="Arial"/>
          <w:lang w:val="fr-ML"/>
        </w:rPr>
        <w:t>h</w:t>
      </w:r>
      <w:r w:rsidRPr="009F0CC4">
        <w:rPr>
          <w:rFonts w:cs="Arial"/>
          <w:lang w:val="fr-ML"/>
        </w:rPr>
        <w:t>umanitaires (OCHA)</w:t>
      </w:r>
      <w:r>
        <w:rPr>
          <w:rFonts w:cs="Arial"/>
          <w:lang w:val="fr-ML"/>
        </w:rPr>
        <w:t xml:space="preserve"> </w:t>
      </w:r>
      <w:r w:rsidRPr="009F0CC4">
        <w:rPr>
          <w:rFonts w:cs="Arial"/>
          <w:lang w:val="fr-ML"/>
        </w:rPr>
        <w:t>a facilité le dialogue entre la communauté humanitaire</w:t>
      </w:r>
      <w:r>
        <w:rPr>
          <w:rFonts w:cs="Arial"/>
          <w:lang w:val="fr-ML"/>
        </w:rPr>
        <w:t xml:space="preserve"> et</w:t>
      </w:r>
      <w:r w:rsidRPr="009F0CC4">
        <w:rPr>
          <w:rFonts w:cs="Arial"/>
          <w:lang w:val="fr-ML"/>
        </w:rPr>
        <w:t xml:space="preserve"> les autorités</w:t>
      </w:r>
      <w:r w:rsidR="006420F9">
        <w:rPr>
          <w:rFonts w:cs="Arial"/>
          <w:lang w:val="fr-ML"/>
        </w:rPr>
        <w:t xml:space="preserve"> et</w:t>
      </w:r>
      <w:r w:rsidRPr="009F0CC4">
        <w:rPr>
          <w:rFonts w:cs="Arial"/>
          <w:lang w:val="fr-ML"/>
        </w:rPr>
        <w:t>les services techniques de l’État</w:t>
      </w:r>
      <w:r w:rsidR="0024745D">
        <w:rPr>
          <w:rFonts w:cs="Arial"/>
          <w:lang w:val="fr-ML"/>
        </w:rPr>
        <w:t>,</w:t>
      </w:r>
      <w:r w:rsidRPr="009F0CC4">
        <w:rPr>
          <w:rFonts w:cs="Arial"/>
          <w:lang w:val="fr-ML"/>
        </w:rPr>
        <w:t xml:space="preserve"> </w:t>
      </w:r>
      <w:r>
        <w:rPr>
          <w:rFonts w:cs="Arial"/>
          <w:lang w:val="fr-ML"/>
        </w:rPr>
        <w:t xml:space="preserve">pour </w:t>
      </w:r>
      <w:r w:rsidRPr="009F0CC4">
        <w:rPr>
          <w:rFonts w:cs="Arial"/>
          <w:lang w:val="fr-ML"/>
        </w:rPr>
        <w:t xml:space="preserve">la reprise progressive </w:t>
      </w:r>
      <w:r w:rsidRPr="007079B2">
        <w:rPr>
          <w:rFonts w:cs="Arial"/>
          <w:lang w:val="fr-FR"/>
        </w:rPr>
        <w:t xml:space="preserve">de la présence humanitaire et </w:t>
      </w:r>
      <w:r w:rsidRPr="009F0CC4">
        <w:rPr>
          <w:rFonts w:cs="Arial"/>
          <w:lang w:val="fr-ML"/>
        </w:rPr>
        <w:t>l’évaluation des besoins des populations</w:t>
      </w:r>
      <w:r>
        <w:rPr>
          <w:rFonts w:cs="Arial"/>
          <w:lang w:val="fr-ML"/>
        </w:rPr>
        <w:t xml:space="preserve">. Une </w:t>
      </w:r>
      <w:r w:rsidRPr="00B915AF">
        <w:rPr>
          <w:rFonts w:cs="Arial"/>
          <w:lang w:val="fr-FR"/>
        </w:rPr>
        <w:t xml:space="preserve">coordination intersectorielle a ainsi été mise en place </w:t>
      </w:r>
      <w:r w:rsidR="006A535D">
        <w:rPr>
          <w:rFonts w:cs="Arial"/>
          <w:lang w:val="fr-FR"/>
        </w:rPr>
        <w:t xml:space="preserve">et </w:t>
      </w:r>
      <w:r>
        <w:rPr>
          <w:rFonts w:cs="Arial"/>
          <w:lang w:val="fr-FR"/>
        </w:rPr>
        <w:t xml:space="preserve">a conduit une mission </w:t>
      </w:r>
      <w:r w:rsidRPr="00C505C8">
        <w:rPr>
          <w:rFonts w:cs="Arial"/>
          <w:lang w:val="fr-FR"/>
        </w:rPr>
        <w:t>à</w:t>
      </w:r>
      <w:r>
        <w:rPr>
          <w:rFonts w:cs="Arial"/>
          <w:lang w:val="fr-FR"/>
        </w:rPr>
        <w:t xml:space="preserve"> Léré. </w:t>
      </w:r>
    </w:p>
    <w:p w14:paraId="5D666D50" w14:textId="77777777" w:rsidR="004237D6" w:rsidRDefault="004237D6" w:rsidP="004237D6">
      <w:pPr>
        <w:pStyle w:val="ochabulletpoint"/>
        <w:numPr>
          <w:ilvl w:val="0"/>
          <w:numId w:val="0"/>
        </w:numPr>
        <w:spacing w:before="0" w:after="0"/>
        <w:jc w:val="both"/>
        <w:rPr>
          <w:rFonts w:cs="Arial"/>
          <w:lang w:val="fr-ML"/>
        </w:rPr>
      </w:pPr>
    </w:p>
    <w:p w14:paraId="70CBE572" w14:textId="59AB8AFC" w:rsidR="004237D6" w:rsidRPr="009F1CE6" w:rsidRDefault="004237D6" w:rsidP="004237D6">
      <w:pPr>
        <w:pStyle w:val="ochacontenttext"/>
        <w:numPr>
          <w:ilvl w:val="0"/>
          <w:numId w:val="12"/>
        </w:numPr>
        <w:rPr>
          <w:rFonts w:eastAsia="Arial" w:cs="Arial"/>
          <w:b/>
          <w:bCs/>
          <w:color w:val="0070C0"/>
          <w:sz w:val="22"/>
          <w:szCs w:val="22"/>
          <w:lang w:val="fr-FR" w:eastAsia="en-US"/>
        </w:rPr>
      </w:pPr>
      <w:r w:rsidRPr="009F1CE6">
        <w:rPr>
          <w:rFonts w:eastAsia="Arial" w:cs="Arial"/>
          <w:b/>
          <w:bCs/>
          <w:color w:val="0070C0"/>
          <w:sz w:val="22"/>
          <w:szCs w:val="22"/>
          <w:lang w:val="fr-FR" w:eastAsia="en-US"/>
        </w:rPr>
        <w:t>Évaluation multisectorielle et premiers constats</w:t>
      </w:r>
    </w:p>
    <w:p w14:paraId="37AC43B4" w14:textId="7E6918BF" w:rsidR="00F12E61" w:rsidRDefault="00F12E61" w:rsidP="003560D7">
      <w:pPr>
        <w:pStyle w:val="ochabulletpoint"/>
        <w:numPr>
          <w:ilvl w:val="0"/>
          <w:numId w:val="0"/>
        </w:numPr>
        <w:spacing w:before="0" w:after="0"/>
        <w:jc w:val="both"/>
        <w:rPr>
          <w:rFonts w:cs="Arial"/>
          <w:lang w:val="fr-ML"/>
        </w:rPr>
      </w:pPr>
      <w:r w:rsidRPr="00F12E61">
        <w:rPr>
          <w:rFonts w:cs="Arial"/>
          <w:lang w:val="fr-ML"/>
        </w:rPr>
        <w:t xml:space="preserve">Du 10 au 13 septembre </w:t>
      </w:r>
      <w:r w:rsidR="00C04F5C" w:rsidRPr="00F12E61">
        <w:rPr>
          <w:rFonts w:cs="Arial"/>
          <w:lang w:val="fr-ML"/>
        </w:rPr>
        <w:t>2026, sous</w:t>
      </w:r>
      <w:r w:rsidRPr="00F12E61">
        <w:rPr>
          <w:rFonts w:cs="Arial"/>
          <w:lang w:val="fr-ML"/>
        </w:rPr>
        <w:t xml:space="preserve"> l'égide de la Direction régionale du Développement social et de l’Économie solidaire (DRDSES)</w:t>
      </w:r>
      <w:r w:rsidR="006420F9">
        <w:rPr>
          <w:rFonts w:cs="Arial"/>
          <w:lang w:val="fr-ML"/>
        </w:rPr>
        <w:t xml:space="preserve">, </w:t>
      </w:r>
      <w:r w:rsidR="00C04F5C">
        <w:rPr>
          <w:rFonts w:cs="Arial"/>
          <w:lang w:val="fr-ML"/>
        </w:rPr>
        <w:t xml:space="preserve">10 </w:t>
      </w:r>
      <w:r w:rsidR="00C04F5C" w:rsidRPr="00F12E61">
        <w:rPr>
          <w:rFonts w:cs="Arial"/>
          <w:lang w:val="fr-ML"/>
        </w:rPr>
        <w:t>organisations</w:t>
      </w:r>
      <w:r w:rsidRPr="00F12E61">
        <w:rPr>
          <w:rFonts w:cs="Arial"/>
          <w:lang w:val="fr-ML"/>
        </w:rPr>
        <w:t xml:space="preserve"> non gouvernementales nationales </w:t>
      </w:r>
      <w:r w:rsidR="006420F9">
        <w:rPr>
          <w:rFonts w:cs="Arial"/>
          <w:lang w:val="fr-ML"/>
        </w:rPr>
        <w:t xml:space="preserve">et </w:t>
      </w:r>
      <w:r w:rsidRPr="00F12E61">
        <w:rPr>
          <w:rFonts w:cs="Arial"/>
          <w:lang w:val="fr-ML"/>
        </w:rPr>
        <w:t>internationales</w:t>
      </w:r>
      <w:r w:rsidR="006420F9">
        <w:rPr>
          <w:rFonts w:cs="Arial"/>
          <w:lang w:val="fr-ML"/>
        </w:rPr>
        <w:t xml:space="preserve"> </w:t>
      </w:r>
      <w:r w:rsidRPr="00F12E61">
        <w:rPr>
          <w:rFonts w:cs="Arial"/>
          <w:lang w:val="fr-ML"/>
        </w:rPr>
        <w:t>ont participé</w:t>
      </w:r>
      <w:r w:rsidR="006420F9" w:rsidRPr="006420F9">
        <w:rPr>
          <w:rFonts w:cs="Arial"/>
          <w:lang w:val="fr-ML"/>
        </w:rPr>
        <w:t xml:space="preserve"> </w:t>
      </w:r>
      <w:r w:rsidR="006420F9" w:rsidRPr="00F12E61">
        <w:rPr>
          <w:rFonts w:cs="Arial"/>
          <w:lang w:val="fr-ML"/>
        </w:rPr>
        <w:t>une évaluation multisectorielle conjointe</w:t>
      </w:r>
      <w:r w:rsidRPr="00F12E61">
        <w:rPr>
          <w:rFonts w:cs="Arial"/>
          <w:lang w:val="fr-ML"/>
        </w:rPr>
        <w:t xml:space="preserve">. </w:t>
      </w:r>
      <w:r w:rsidR="006420F9">
        <w:rPr>
          <w:rFonts w:cs="Arial"/>
          <w:lang w:val="fr-ML"/>
        </w:rPr>
        <w:t>L’</w:t>
      </w:r>
      <w:r w:rsidR="00C04F5C">
        <w:rPr>
          <w:rFonts w:cs="Arial"/>
          <w:lang w:val="fr-ML"/>
        </w:rPr>
        <w:t>évaluation</w:t>
      </w:r>
      <w:r w:rsidR="006420F9">
        <w:rPr>
          <w:rFonts w:cs="Arial"/>
          <w:lang w:val="fr-ML"/>
        </w:rPr>
        <w:t xml:space="preserve"> a ciblé</w:t>
      </w:r>
      <w:r w:rsidRPr="00F12E61">
        <w:rPr>
          <w:rFonts w:cs="Arial"/>
          <w:lang w:val="fr-ML"/>
        </w:rPr>
        <w:t xml:space="preserve"> la ville de Léré, structurée en quatre secteurs d’enquête, visant un échantillon de 200 ménages. L'exercice a également été accompagné d'un dépistage nutritionnel</w:t>
      </w:r>
      <w:r w:rsidR="00157196">
        <w:rPr>
          <w:rFonts w:cs="Arial"/>
          <w:lang w:val="fr-ML"/>
        </w:rPr>
        <w:t xml:space="preserve"> </w:t>
      </w:r>
      <w:r w:rsidRPr="00F12E61">
        <w:rPr>
          <w:rFonts w:cs="Arial"/>
          <w:lang w:val="fr-ML"/>
        </w:rPr>
        <w:t>auprès de 1 137 enfants âgés de moins de cinq ans ainsi que de 372 femmes enceintes et allaitantes.</w:t>
      </w:r>
    </w:p>
    <w:p w14:paraId="6A4BD2A8" w14:textId="77777777" w:rsidR="00F12E61" w:rsidRDefault="00F12E61" w:rsidP="003560D7">
      <w:pPr>
        <w:pStyle w:val="ochabulletpoint"/>
        <w:numPr>
          <w:ilvl w:val="0"/>
          <w:numId w:val="0"/>
        </w:numPr>
        <w:spacing w:before="0" w:after="0"/>
        <w:jc w:val="both"/>
        <w:rPr>
          <w:rFonts w:cs="Arial"/>
          <w:lang w:val="fr-ML"/>
        </w:rPr>
      </w:pPr>
    </w:p>
    <w:p w14:paraId="61B2C8F0" w14:textId="77777777" w:rsidR="00F12E61" w:rsidRDefault="00F12E61" w:rsidP="00F12E61">
      <w:pPr>
        <w:pStyle w:val="ochabulletpoint"/>
        <w:numPr>
          <w:ilvl w:val="0"/>
          <w:numId w:val="0"/>
        </w:numPr>
        <w:spacing w:before="0" w:after="0"/>
        <w:jc w:val="both"/>
        <w:rPr>
          <w:rFonts w:cs="Arial"/>
          <w:lang w:val="fr-ML"/>
        </w:rPr>
      </w:pPr>
      <w:r w:rsidRPr="00F12E61">
        <w:rPr>
          <w:rFonts w:cs="Arial"/>
          <w:lang w:val="fr-ML"/>
        </w:rPr>
        <w:t>Les résultats préliminaires du dépistage soulignent l'existence de besoins nutritionnels significatifs au sein de la population.</w:t>
      </w:r>
    </w:p>
    <w:p w14:paraId="0FC1AB49" w14:textId="629FA42B" w:rsidR="00F12E61" w:rsidRPr="00F12E61" w:rsidRDefault="00F12E61" w:rsidP="00F12E61">
      <w:pPr>
        <w:pStyle w:val="ochabulletpoint"/>
        <w:numPr>
          <w:ilvl w:val="0"/>
          <w:numId w:val="0"/>
        </w:numPr>
        <w:spacing w:before="0" w:after="0"/>
        <w:jc w:val="both"/>
        <w:rPr>
          <w:rFonts w:cs="Arial"/>
          <w:lang w:val="fr-ML"/>
        </w:rPr>
      </w:pPr>
      <w:r w:rsidRPr="00F12E61">
        <w:rPr>
          <w:rFonts w:cs="Arial"/>
          <w:lang w:val="fr-ML"/>
        </w:rPr>
        <w:t xml:space="preserve">Parmi les enfants ayant fait l'objet d'un dépistage, 167 cas de malnutrition aiguë modérée (MAM) </w:t>
      </w:r>
      <w:r w:rsidR="00157196">
        <w:rPr>
          <w:rFonts w:cs="Arial"/>
          <w:lang w:val="fr-ML"/>
        </w:rPr>
        <w:t>et</w:t>
      </w:r>
      <w:r w:rsidRPr="00F12E61">
        <w:rPr>
          <w:rFonts w:cs="Arial"/>
          <w:lang w:val="fr-ML"/>
        </w:rPr>
        <w:t xml:space="preserve"> 23 cas de</w:t>
      </w:r>
      <w:r>
        <w:rPr>
          <w:rFonts w:cs="Arial"/>
          <w:lang w:val="fr-ML"/>
        </w:rPr>
        <w:t xml:space="preserve"> </w:t>
      </w:r>
      <w:r w:rsidRPr="00F12E61">
        <w:rPr>
          <w:rFonts w:cs="Arial"/>
          <w:lang w:val="fr-ML"/>
        </w:rPr>
        <w:t xml:space="preserve">malnutrition aiguë sévère (MAS) ont été recensés. Parmi les femmes enceintes et allaitantes, on a également enregistré 120 cas de malnutrition aiguë modérée et 13 cas de malnutrition aiguë sévère. Ces résultats mettent en évidence l'importance d'un référencement prompt des cas identifiés </w:t>
      </w:r>
      <w:r w:rsidR="00157196">
        <w:rPr>
          <w:rFonts w:cs="Arial"/>
          <w:lang w:val="fr-ML"/>
        </w:rPr>
        <w:t>et</w:t>
      </w:r>
      <w:r w:rsidRPr="00F12E61">
        <w:rPr>
          <w:rFonts w:cs="Arial"/>
          <w:lang w:val="fr-ML"/>
        </w:rPr>
        <w:t xml:space="preserve"> de leur prise en charge par le biais des mécanismes en place. Néanmoins, en raison de l'absence de données comparatives récentes antérieures aux restrictions d'accès, il n'est pas envisageable, à ce stade, de déterminer avec précision l'évolution de la situation nutritionnelle. Les données obtenues auprès des communautés et des acteurs locaux indiquent toutefois une dégradation des conditions de vie durant la période de restriction, ce qui pourrait avoir eu un impact sur la situation nutritionnelle des populations. Des analyses supplémentaires s'avéreront indispensables afin de valider cette tendance.</w:t>
      </w:r>
    </w:p>
    <w:p w14:paraId="13D4C7DE" w14:textId="77777777" w:rsidR="00F12E61" w:rsidRPr="00F12E61" w:rsidRDefault="00F12E61" w:rsidP="00F12E61">
      <w:pPr>
        <w:pStyle w:val="ochabulletpoint"/>
        <w:numPr>
          <w:ilvl w:val="0"/>
          <w:numId w:val="0"/>
        </w:numPr>
        <w:spacing w:before="0" w:after="0"/>
        <w:jc w:val="both"/>
        <w:rPr>
          <w:rFonts w:cs="Arial"/>
          <w:lang w:val="fr-ML"/>
        </w:rPr>
      </w:pPr>
    </w:p>
    <w:p w14:paraId="3E979925" w14:textId="77777777" w:rsidR="00F12E61" w:rsidRDefault="00F12E61" w:rsidP="003560D7">
      <w:pPr>
        <w:pStyle w:val="ochabulletpoint"/>
        <w:numPr>
          <w:ilvl w:val="0"/>
          <w:numId w:val="0"/>
        </w:numPr>
        <w:spacing w:before="0" w:after="0"/>
        <w:jc w:val="both"/>
        <w:rPr>
          <w:rFonts w:cs="Arial"/>
          <w:lang w:val="fr-ML"/>
        </w:rPr>
      </w:pPr>
    </w:p>
    <w:p w14:paraId="1B4A015A" w14:textId="40CC8DF2" w:rsidR="003560D7" w:rsidRPr="009F1CE6" w:rsidRDefault="003560D7" w:rsidP="003560D7">
      <w:pPr>
        <w:pStyle w:val="ochacontenttext"/>
        <w:numPr>
          <w:ilvl w:val="0"/>
          <w:numId w:val="12"/>
        </w:numPr>
        <w:rPr>
          <w:rFonts w:eastAsia="Arial" w:cs="Arial"/>
          <w:b/>
          <w:bCs/>
          <w:color w:val="0070C0"/>
          <w:sz w:val="22"/>
          <w:szCs w:val="22"/>
          <w:lang w:val="fr-FR" w:eastAsia="en-US"/>
        </w:rPr>
      </w:pPr>
      <w:r w:rsidRPr="009F1CE6">
        <w:rPr>
          <w:rFonts w:eastAsia="Arial" w:cs="Arial"/>
          <w:b/>
          <w:bCs/>
          <w:color w:val="0070C0"/>
          <w:sz w:val="22"/>
          <w:szCs w:val="22"/>
          <w:lang w:val="fr-FR" w:eastAsia="en-US"/>
        </w:rPr>
        <w:t>Positionnement des organisations et recherche d’une réponse coordonnée</w:t>
      </w:r>
    </w:p>
    <w:p w14:paraId="3C2FC0B1" w14:textId="7D9F8B78" w:rsidR="003560D7" w:rsidRDefault="003560D7" w:rsidP="008F17BD">
      <w:pPr>
        <w:pStyle w:val="ochabulletpoint"/>
        <w:numPr>
          <w:ilvl w:val="0"/>
          <w:numId w:val="0"/>
        </w:numPr>
        <w:spacing w:after="0"/>
        <w:jc w:val="both"/>
        <w:rPr>
          <w:rFonts w:cs="Arial"/>
          <w:lang w:val="fr-ML"/>
        </w:rPr>
      </w:pPr>
      <w:r w:rsidRPr="003560D7">
        <w:rPr>
          <w:rFonts w:cs="Arial"/>
          <w:lang w:val="fr-ML"/>
        </w:rPr>
        <w:lastRenderedPageBreak/>
        <w:t xml:space="preserve">Les consultations facilitées par OCHA ont permis de </w:t>
      </w:r>
      <w:r>
        <w:rPr>
          <w:rFonts w:cs="Arial"/>
          <w:lang w:val="fr-ML"/>
        </w:rPr>
        <w:t xml:space="preserve">préciser </w:t>
      </w:r>
      <w:r w:rsidRPr="003560D7">
        <w:rPr>
          <w:rFonts w:cs="Arial"/>
          <w:lang w:val="fr-ML"/>
        </w:rPr>
        <w:t>le positionnement des principaux acteurs et de promouvoir une réponse complémentaire à Léré.</w:t>
      </w:r>
    </w:p>
    <w:p w14:paraId="097EE754" w14:textId="77777777" w:rsidR="008F17BD" w:rsidRDefault="008F17BD" w:rsidP="008F17BD">
      <w:pPr>
        <w:pStyle w:val="ochabulletpoint"/>
        <w:numPr>
          <w:ilvl w:val="0"/>
          <w:numId w:val="0"/>
        </w:numPr>
        <w:spacing w:before="0" w:after="0"/>
        <w:jc w:val="both"/>
        <w:rPr>
          <w:rFonts w:cs="Arial"/>
          <w:lang w:val="fr-ML"/>
        </w:rPr>
      </w:pPr>
    </w:p>
    <w:p w14:paraId="705DABEA" w14:textId="401C1A2D" w:rsidR="008F17BD" w:rsidRPr="009F1CE6" w:rsidRDefault="008F17BD" w:rsidP="008F17BD">
      <w:pPr>
        <w:pStyle w:val="ochabulletpoint"/>
        <w:numPr>
          <w:ilvl w:val="0"/>
          <w:numId w:val="0"/>
        </w:numPr>
        <w:spacing w:before="0" w:after="0"/>
        <w:jc w:val="both"/>
        <w:rPr>
          <w:rFonts w:cs="Arial"/>
          <w:color w:val="0070C0"/>
          <w:lang w:val="fr-ML"/>
        </w:rPr>
      </w:pPr>
      <w:r w:rsidRPr="009F1CE6">
        <w:rPr>
          <w:noProof/>
          <w:color w:val="0070C0"/>
        </w:rPr>
        <mc:AlternateContent>
          <mc:Choice Requires="wps">
            <w:drawing>
              <wp:anchor distT="0" distB="0" distL="0" distR="0" simplePos="0" relativeHeight="251664385" behindDoc="1" locked="0" layoutInCell="1" allowOverlap="1" wp14:anchorId="059EEB79" wp14:editId="4BF9681F">
                <wp:simplePos x="0" y="0"/>
                <wp:positionH relativeFrom="margin">
                  <wp:align>left</wp:align>
                </wp:positionH>
                <wp:positionV relativeFrom="paragraph">
                  <wp:posOffset>165024</wp:posOffset>
                </wp:positionV>
                <wp:extent cx="6859905"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9905" cy="1270"/>
                        </a:xfrm>
                        <a:custGeom>
                          <a:avLst/>
                          <a:gdLst/>
                          <a:ahLst/>
                          <a:cxnLst/>
                          <a:rect l="l" t="t" r="r" b="b"/>
                          <a:pathLst>
                            <a:path w="6859905">
                              <a:moveTo>
                                <a:pt x="0" y="0"/>
                              </a:moveTo>
                              <a:lnTo>
                                <a:pt x="6859905" y="0"/>
                              </a:lnTo>
                            </a:path>
                          </a:pathLst>
                        </a:custGeom>
                        <a:ln w="9525">
                          <a:solidFill>
                            <a:srgbClr val="00B0F0"/>
                          </a:solidFill>
                          <a:prstDash val="solid"/>
                        </a:ln>
                      </wps:spPr>
                      <wps:bodyPr wrap="square" lIns="0" tIns="0" rIns="0" bIns="0" rtlCol="0">
                        <a:prstTxWarp prst="textNoShape">
                          <a:avLst/>
                        </a:prstTxWarp>
                        <a:noAutofit/>
                      </wps:bodyPr>
                    </wps:wsp>
                  </a:graphicData>
                </a:graphic>
              </wp:anchor>
            </w:drawing>
          </mc:Choice>
          <mc:Fallback>
            <w:pict>
              <v:shape w14:anchorId="6D5A614E" id="Graphic 14" o:spid="_x0000_s1026" style="position:absolute;margin-left:0;margin-top:13pt;width:540.15pt;height:.1pt;z-index:-251652095;visibility:visible;mso-wrap-style:square;mso-wrap-distance-left:0;mso-wrap-distance-top:0;mso-wrap-distance-right:0;mso-wrap-distance-bottom:0;mso-position-horizontal:left;mso-position-horizontal-relative:margin;mso-position-vertical:absolute;mso-position-vertical-relative:text;v-text-anchor:top" coordsize="6859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" path="m,l6859905,e" filled="f" strokecolor="#00b0f0">
                <v:path arrowok="t"/>
                <w10:wrap type="topAndBottom" anchorx="margin"/>
              </v:shape>
            </w:pict>
          </mc:Fallback>
        </mc:AlternateContent>
      </w:r>
      <w:r w:rsidRPr="009F1CE6">
        <w:rPr>
          <w:rFonts w:eastAsia="Arial" w:cs="Arial"/>
          <w:b/>
          <w:bCs/>
          <w:color w:val="0070C0"/>
          <w:lang w:val="fr-FR" w:eastAsia="en-US"/>
        </w:rPr>
        <w:t>Santé</w:t>
      </w:r>
      <w:r w:rsidR="000A0BD0" w:rsidRPr="009F1CE6">
        <w:rPr>
          <w:rFonts w:eastAsia="Arial" w:cs="Arial"/>
          <w:b/>
          <w:bCs/>
          <w:color w:val="0070C0"/>
          <w:lang w:val="fr-FR" w:eastAsia="en-US"/>
        </w:rPr>
        <w:t xml:space="preserve"> et n</w:t>
      </w:r>
      <w:r w:rsidRPr="009F1CE6">
        <w:rPr>
          <w:rFonts w:eastAsia="Arial" w:cs="Arial"/>
          <w:b/>
          <w:bCs/>
          <w:color w:val="0070C0"/>
          <w:lang w:val="fr-FR" w:eastAsia="en-US"/>
        </w:rPr>
        <w:t>utrition</w:t>
      </w:r>
    </w:p>
    <w:p w14:paraId="6B8CCED8" w14:textId="77777777" w:rsidR="000A0BD0" w:rsidRDefault="000A0BD0" w:rsidP="000A0BD0">
      <w:pPr>
        <w:spacing w:after="0"/>
        <w:jc w:val="both"/>
        <w:rPr>
          <w:lang w:val="fr-ML"/>
        </w:rPr>
      </w:pPr>
    </w:p>
    <w:p w14:paraId="2A11A1A7" w14:textId="63C4FCDD" w:rsidR="00D57F7F" w:rsidRPr="00D57F7F" w:rsidRDefault="00D57F7F" w:rsidP="00D57F7F">
      <w:pPr>
        <w:spacing w:after="0"/>
        <w:jc w:val="both"/>
        <w:rPr>
          <w:rFonts w:eastAsia="PMingLiU" w:cs="Arial"/>
          <w:color w:val="000000" w:themeColor="text1"/>
          <w:lang w:val="fr-ML" w:eastAsia="zh-TW"/>
        </w:rPr>
      </w:pPr>
      <w:r w:rsidRPr="00D57F7F">
        <w:rPr>
          <w:rFonts w:eastAsia="PMingLiU" w:cs="Arial"/>
          <w:color w:val="000000" w:themeColor="text1"/>
          <w:lang w:val="fr-ML" w:eastAsia="zh-TW"/>
        </w:rPr>
        <w:t>Les partenaires humanitaires prévoient de poursuivre et de renforcer la réponse sanitaire à Léré. Les activités envisagées comprennent l’approvisionnement des structures de santé en médicaments essentiels, le soutien au personnel de santé qualifié ainsi qu’un appui au fonctionnement des services sanitaires. Dans cette optique, Terre des hommes (Tdh) prendra en charge</w:t>
      </w:r>
      <w:r w:rsidRPr="00D57F7F">
        <w:rPr>
          <w:rFonts w:eastAsia="PMingLiU" w:cs="Arial"/>
          <w:color w:val="000000" w:themeColor="text1"/>
          <w:lang w:val="fr-ML" w:eastAsia="zh-TW"/>
        </w:rPr>
        <w:t xml:space="preserve"> </w:t>
      </w:r>
      <w:r w:rsidRPr="00D57F7F">
        <w:rPr>
          <w:rFonts w:eastAsia="PMingLiU" w:cs="Arial"/>
          <w:color w:val="000000" w:themeColor="text1"/>
          <w:lang w:val="fr-ML" w:eastAsia="zh-TW"/>
        </w:rPr>
        <w:t>les évacuations et référencements médicaux entre les structures sanitaires et pourrait, sous réserve de l’évolution du contexte sécuritaire, déployer une clinique mobile dans un rayon de 30 kilomètres autour de Léré. De son côté, UNICEF prévoit une assistance en santé et nutrition à travers les structures sanitaires publiques, en coordination avec la Direction régionale de la Santé et le Centre de santé de référence (CSREF) de Niafunké.</w:t>
      </w:r>
    </w:p>
    <w:p w14:paraId="6F444419" w14:textId="77777777" w:rsidR="00D57F7F" w:rsidRDefault="00D57F7F" w:rsidP="007F5149">
      <w:pPr>
        <w:pStyle w:val="ochabulletpoint"/>
        <w:numPr>
          <w:ilvl w:val="0"/>
          <w:numId w:val="0"/>
        </w:numPr>
        <w:spacing w:after="0"/>
        <w:jc w:val="both"/>
        <w:rPr>
          <w:rFonts w:cs="Arial"/>
          <w:lang w:val="fr-ML"/>
        </w:rPr>
      </w:pPr>
    </w:p>
    <w:p w14:paraId="285D1730" w14:textId="77777777" w:rsidR="000A0BD0" w:rsidRDefault="000A0BD0" w:rsidP="000A0BD0">
      <w:pPr>
        <w:spacing w:after="0"/>
        <w:jc w:val="both"/>
        <w:rPr>
          <w:lang w:val="fr-ML"/>
        </w:rPr>
      </w:pPr>
    </w:p>
    <w:p w14:paraId="496A4196" w14:textId="1FE06105" w:rsidR="000A0BD0" w:rsidRPr="009F1CE6" w:rsidRDefault="000A0BD0" w:rsidP="000A0BD0">
      <w:pPr>
        <w:pStyle w:val="ochabulletpoint"/>
        <w:numPr>
          <w:ilvl w:val="0"/>
          <w:numId w:val="0"/>
        </w:numPr>
        <w:spacing w:before="0" w:after="0"/>
        <w:jc w:val="both"/>
        <w:rPr>
          <w:rFonts w:eastAsia="Arial" w:cs="Arial"/>
          <w:b/>
          <w:bCs/>
          <w:color w:val="0070C0"/>
          <w:lang w:val="fr-FR" w:eastAsia="en-US"/>
        </w:rPr>
      </w:pPr>
      <w:r w:rsidRPr="009F1CE6">
        <w:rPr>
          <w:rFonts w:eastAsia="Arial" w:cs="Arial"/>
          <w:b/>
          <w:bCs/>
          <w:color w:val="0070C0"/>
          <w:lang w:val="fr-FR" w:eastAsia="en-US"/>
        </w:rPr>
        <w:t xml:space="preserve">Sécurité alimentaire et </w:t>
      </w:r>
      <w:r w:rsidR="00DC1AD8">
        <w:rPr>
          <w:rFonts w:eastAsia="Arial" w:cs="Arial"/>
          <w:b/>
          <w:bCs/>
          <w:color w:val="0070C0"/>
          <w:lang w:val="fr-FR" w:eastAsia="en-US"/>
        </w:rPr>
        <w:t>A</w:t>
      </w:r>
      <w:r w:rsidRPr="009F1CE6">
        <w:rPr>
          <w:rFonts w:eastAsia="Arial" w:cs="Arial"/>
          <w:b/>
          <w:bCs/>
          <w:color w:val="0070C0"/>
          <w:lang w:val="fr-FR" w:eastAsia="en-US"/>
        </w:rPr>
        <w:t>rticles ménagers essentiels</w:t>
      </w:r>
    </w:p>
    <w:p w14:paraId="009FFED9" w14:textId="5CA31278" w:rsidR="000A0BD0" w:rsidRDefault="000A0BD0" w:rsidP="000A0BD0">
      <w:pPr>
        <w:spacing w:after="0"/>
        <w:jc w:val="both"/>
        <w:rPr>
          <w:lang w:val="fr-ML"/>
        </w:rPr>
      </w:pPr>
      <w:r>
        <w:rPr>
          <w:noProof/>
        </w:rPr>
        <mc:AlternateContent>
          <mc:Choice Requires="wps">
            <w:drawing>
              <wp:anchor distT="0" distB="0" distL="0" distR="0" simplePos="0" relativeHeight="251668481" behindDoc="1" locked="0" layoutInCell="1" allowOverlap="1" wp14:anchorId="3D6C0BDB" wp14:editId="77087CBA">
                <wp:simplePos x="0" y="0"/>
                <wp:positionH relativeFrom="margin">
                  <wp:align>left</wp:align>
                </wp:positionH>
                <wp:positionV relativeFrom="paragraph">
                  <wp:posOffset>20955</wp:posOffset>
                </wp:positionV>
                <wp:extent cx="6859905" cy="1270"/>
                <wp:effectExtent l="0" t="0" r="0" b="0"/>
                <wp:wrapTopAndBottom/>
                <wp:docPr id="1065465380"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9905" cy="1270"/>
                        </a:xfrm>
                        <a:custGeom>
                          <a:avLst/>
                          <a:gdLst/>
                          <a:ahLst/>
                          <a:cxnLst/>
                          <a:rect l="l" t="t" r="r" b="b"/>
                          <a:pathLst>
                            <a:path w="6859905">
                              <a:moveTo>
                                <a:pt x="0" y="0"/>
                              </a:moveTo>
                              <a:lnTo>
                                <a:pt x="6859905" y="0"/>
                              </a:lnTo>
                            </a:path>
                          </a:pathLst>
                        </a:custGeom>
                        <a:ln w="9525">
                          <a:solidFill>
                            <a:srgbClr val="00B0F0"/>
                          </a:solidFill>
                          <a:prstDash val="solid"/>
                        </a:ln>
                      </wps:spPr>
                      <wps:bodyPr wrap="square" lIns="0" tIns="0" rIns="0" bIns="0" rtlCol="0">
                        <a:prstTxWarp prst="textNoShape">
                          <a:avLst/>
                        </a:prstTxWarp>
                        <a:noAutofit/>
                      </wps:bodyPr>
                    </wps:wsp>
                  </a:graphicData>
                </a:graphic>
              </wp:anchor>
            </w:drawing>
          </mc:Choice>
          <mc:Fallback>
            <w:pict>
              <v:shape w14:anchorId="47DC6EBA" id="Graphic 14" o:spid="_x0000_s1026" style="position:absolute;margin-left:0;margin-top:1.65pt;width:540.15pt;height:.1pt;z-index:-251647999;visibility:visible;mso-wrap-style:square;mso-wrap-distance-left:0;mso-wrap-distance-top:0;mso-wrap-distance-right:0;mso-wrap-distance-bottom:0;mso-position-horizontal:left;mso-position-horizontal-relative:margin;mso-position-vertical:absolute;mso-position-vertical-relative:text;v-text-anchor:top" coordsize="6859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" path="m,l6859905,e" filled="f" strokecolor="#00b0f0">
                <v:path arrowok="t"/>
                <w10:wrap type="topAndBottom" anchorx="margin"/>
              </v:shape>
            </w:pict>
          </mc:Fallback>
        </mc:AlternateContent>
      </w:r>
    </w:p>
    <w:p w14:paraId="68CF7128" w14:textId="77777777" w:rsidR="00A94137" w:rsidRPr="00DB0636" w:rsidRDefault="00A94137" w:rsidP="00A94137">
      <w:pPr>
        <w:spacing w:after="0"/>
        <w:jc w:val="both"/>
        <w:rPr>
          <w:rFonts w:eastAsia="PMingLiU" w:cs="Arial"/>
          <w:color w:val="000000" w:themeColor="text1"/>
          <w:lang w:val="fr-ML" w:eastAsia="zh-TW"/>
        </w:rPr>
      </w:pPr>
      <w:r w:rsidRPr="00DB0636">
        <w:rPr>
          <w:rFonts w:eastAsia="PMingLiU" w:cs="Arial"/>
          <w:color w:val="000000" w:themeColor="text1"/>
          <w:lang w:val="fr-ML" w:eastAsia="zh-TW"/>
        </w:rPr>
        <w:t>Les échanges de coordination ont permis d’identifier des perspectives de réponse dans les domaines de l’assistance alimentaire et des articles ménagers essentiels. Plusieurs acteurs humanitaires envisagent une intervention complémentaire afin de répondre aux besoins prioritaires des populations affectées. Les modalités, le ciblage et le calendrier de ces interventions restent en cours de finalisation et seront affinés sur la base des évaluations en cours</w:t>
      </w:r>
    </w:p>
    <w:p w14:paraId="1BBA2CB0" w14:textId="77777777" w:rsidR="00A94137" w:rsidRPr="00DB0636" w:rsidRDefault="00A94137" w:rsidP="007D1EF5">
      <w:pPr>
        <w:spacing w:after="0"/>
        <w:jc w:val="both"/>
        <w:rPr>
          <w:rFonts w:eastAsia="PMingLiU" w:cs="Arial"/>
          <w:color w:val="000000" w:themeColor="text1"/>
          <w:lang w:val="fr-ML" w:eastAsia="zh-TW"/>
        </w:rPr>
      </w:pPr>
    </w:p>
    <w:p w14:paraId="4CBB883D" w14:textId="77777777" w:rsidR="000A0BD0" w:rsidRPr="000A0BD0" w:rsidRDefault="000A0BD0" w:rsidP="000A0BD0">
      <w:pPr>
        <w:spacing w:after="0"/>
        <w:jc w:val="both"/>
        <w:rPr>
          <w:lang w:val="fr-ML"/>
        </w:rPr>
      </w:pPr>
    </w:p>
    <w:p w14:paraId="158609FF" w14:textId="243C03C8" w:rsidR="000A0BD0" w:rsidRPr="009F1CE6" w:rsidRDefault="000A0BD0" w:rsidP="00055DF6">
      <w:pPr>
        <w:pStyle w:val="ochabulletpoint"/>
        <w:numPr>
          <w:ilvl w:val="0"/>
          <w:numId w:val="0"/>
        </w:numPr>
        <w:spacing w:before="0" w:after="0"/>
        <w:jc w:val="both"/>
        <w:rPr>
          <w:rFonts w:eastAsia="Arial" w:cs="Arial"/>
          <w:b/>
          <w:bCs/>
          <w:color w:val="0070C0"/>
          <w:lang w:val="fr-FR" w:eastAsia="en-US"/>
        </w:rPr>
      </w:pPr>
      <w:r w:rsidRPr="009F1CE6">
        <w:rPr>
          <w:noProof/>
          <w:color w:val="0070C0"/>
        </w:rPr>
        <mc:AlternateContent>
          <mc:Choice Requires="wps">
            <w:drawing>
              <wp:anchor distT="0" distB="0" distL="0" distR="0" simplePos="0" relativeHeight="251666433" behindDoc="1" locked="0" layoutInCell="1" allowOverlap="1" wp14:anchorId="7F9F3345" wp14:editId="4978B43B">
                <wp:simplePos x="0" y="0"/>
                <wp:positionH relativeFrom="margin">
                  <wp:align>left</wp:align>
                </wp:positionH>
                <wp:positionV relativeFrom="paragraph">
                  <wp:posOffset>166624</wp:posOffset>
                </wp:positionV>
                <wp:extent cx="6859905" cy="1270"/>
                <wp:effectExtent l="0" t="0" r="0" b="0"/>
                <wp:wrapTopAndBottom/>
                <wp:docPr id="655028252"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9905" cy="1270"/>
                        </a:xfrm>
                        <a:custGeom>
                          <a:avLst/>
                          <a:gdLst/>
                          <a:ahLst/>
                          <a:cxnLst/>
                          <a:rect l="l" t="t" r="r" b="b"/>
                          <a:pathLst>
                            <a:path w="6859905">
                              <a:moveTo>
                                <a:pt x="0" y="0"/>
                              </a:moveTo>
                              <a:lnTo>
                                <a:pt x="6859905" y="0"/>
                              </a:lnTo>
                            </a:path>
                          </a:pathLst>
                        </a:custGeom>
                        <a:ln w="9525">
                          <a:solidFill>
                            <a:srgbClr val="00B0F0"/>
                          </a:solidFill>
                          <a:prstDash val="solid"/>
                        </a:ln>
                      </wps:spPr>
                      <wps:bodyPr wrap="square" lIns="0" tIns="0" rIns="0" bIns="0" rtlCol="0">
                        <a:prstTxWarp prst="textNoShape">
                          <a:avLst/>
                        </a:prstTxWarp>
                        <a:noAutofit/>
                      </wps:bodyPr>
                    </wps:wsp>
                  </a:graphicData>
                </a:graphic>
              </wp:anchor>
            </w:drawing>
          </mc:Choice>
          <mc:Fallback>
            <w:pict>
              <v:shape w14:anchorId="7C18ECB1" id="Graphic 14" o:spid="_x0000_s1026" style="position:absolute;margin-left:0;margin-top:13.1pt;width:540.15pt;height:.1pt;z-index:-251650047;visibility:visible;mso-wrap-style:square;mso-wrap-distance-left:0;mso-wrap-distance-top:0;mso-wrap-distance-right:0;mso-wrap-distance-bottom:0;mso-position-horizontal:left;mso-position-horizontal-relative:margin;mso-position-vertical:absolute;mso-position-vertical-relative:text;v-text-anchor:top" coordsize="6859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" path="m,l6859905,e" filled="f" strokecolor="#00b0f0">
                <v:path arrowok="t"/>
                <w10:wrap type="topAndBottom" anchorx="margin"/>
              </v:shape>
            </w:pict>
          </mc:Fallback>
        </mc:AlternateContent>
      </w:r>
      <w:r w:rsidRPr="009F1CE6">
        <w:rPr>
          <w:rFonts w:eastAsia="Arial" w:cs="Arial"/>
          <w:b/>
          <w:bCs/>
          <w:color w:val="0070C0"/>
          <w:lang w:val="fr-FR" w:eastAsia="en-US"/>
        </w:rPr>
        <w:t xml:space="preserve">Éducation, </w:t>
      </w:r>
      <w:r w:rsidR="00055DF6" w:rsidRPr="009F1CE6">
        <w:rPr>
          <w:rFonts w:eastAsia="Arial" w:cs="Arial"/>
          <w:b/>
          <w:bCs/>
          <w:color w:val="0070C0"/>
          <w:lang w:val="fr-FR" w:eastAsia="en-US"/>
        </w:rPr>
        <w:t>E</w:t>
      </w:r>
      <w:r w:rsidR="006F31ED">
        <w:rPr>
          <w:rFonts w:eastAsia="Arial" w:cs="Arial"/>
          <w:b/>
          <w:bCs/>
          <w:color w:val="0070C0"/>
          <w:lang w:val="fr-FR" w:eastAsia="en-US"/>
        </w:rPr>
        <w:t>au, hygiène et assainissement</w:t>
      </w:r>
      <w:r w:rsidR="00DC1AD8">
        <w:rPr>
          <w:rFonts w:eastAsia="Arial" w:cs="Arial"/>
          <w:b/>
          <w:bCs/>
          <w:color w:val="0070C0"/>
          <w:lang w:val="fr-FR" w:eastAsia="en-US"/>
        </w:rPr>
        <w:t xml:space="preserve"> </w:t>
      </w:r>
      <w:r w:rsidR="00055DF6" w:rsidRPr="009F1CE6">
        <w:rPr>
          <w:rFonts w:eastAsia="Arial" w:cs="Arial"/>
          <w:b/>
          <w:bCs/>
          <w:color w:val="0070C0"/>
          <w:lang w:val="fr-FR" w:eastAsia="en-US"/>
        </w:rPr>
        <w:t xml:space="preserve">et </w:t>
      </w:r>
      <w:r w:rsidR="00DC1AD8">
        <w:rPr>
          <w:rFonts w:eastAsia="Arial" w:cs="Arial"/>
          <w:b/>
          <w:bCs/>
          <w:color w:val="0070C0"/>
          <w:lang w:val="fr-FR" w:eastAsia="en-US"/>
        </w:rPr>
        <w:t>P</w:t>
      </w:r>
      <w:r w:rsidRPr="009F1CE6">
        <w:rPr>
          <w:rFonts w:eastAsia="Arial" w:cs="Arial"/>
          <w:b/>
          <w:bCs/>
          <w:color w:val="0070C0"/>
          <w:lang w:val="fr-FR" w:eastAsia="en-US"/>
        </w:rPr>
        <w:t>rotection</w:t>
      </w:r>
    </w:p>
    <w:p w14:paraId="6909F571" w14:textId="2DD50A20" w:rsidR="000A0BD0" w:rsidRDefault="000A0BD0" w:rsidP="000A0BD0">
      <w:pPr>
        <w:pStyle w:val="ochabulletpoint"/>
        <w:numPr>
          <w:ilvl w:val="0"/>
          <w:numId w:val="0"/>
        </w:numPr>
        <w:spacing w:before="0" w:after="0"/>
        <w:jc w:val="both"/>
        <w:rPr>
          <w:rFonts w:eastAsia="Arial" w:cs="Arial"/>
          <w:b/>
          <w:bCs/>
          <w:color w:val="00B0F0"/>
          <w:lang w:val="fr-FR" w:eastAsia="en-US"/>
        </w:rPr>
      </w:pPr>
    </w:p>
    <w:p w14:paraId="073AE4A6" w14:textId="4F11B6E1" w:rsidR="00DB0636" w:rsidRPr="00DB0636" w:rsidRDefault="00A94137" w:rsidP="00DB0636">
      <w:pPr>
        <w:spacing w:after="0"/>
        <w:jc w:val="both"/>
        <w:rPr>
          <w:rFonts w:eastAsia="PMingLiU" w:cs="Arial"/>
          <w:color w:val="000000" w:themeColor="text1"/>
          <w:lang w:val="fr-ML" w:eastAsia="zh-TW"/>
        </w:rPr>
      </w:pPr>
      <w:r w:rsidRPr="00DB0636">
        <w:rPr>
          <w:rFonts w:eastAsia="PMingLiU" w:cs="Arial"/>
          <w:color w:val="000000" w:themeColor="text1"/>
          <w:lang w:val="fr-ML" w:eastAsia="zh-TW"/>
        </w:rPr>
        <w:t>Les acteurs intervenant dans les secteurs de l’éducation, de la protection de l’enfance et de l’eau, hygiène et assainissement (EHA) envisagent un appui coordonné visant à favoriser la reprise de l’accès aux services de base. Les actions envisagées comprennent notamment la distribution de fournitures scolaires, le soutien à certaines catégories d’enfants et d’adolescents vulnérables, ainsi que des activités de protection et de renforcement des capacités. Des appuis en matière d’eau, d’hygiène et d’assainissement pourraient également être apportés aux ménages les plus vulnérables. Les modalités de mise en œuvre seront précisées par les partenaires concernés en coordination avec les autorités compétentes</w:t>
      </w:r>
      <w:r w:rsidR="00DB0636" w:rsidRPr="00DB0636">
        <w:rPr>
          <w:rFonts w:eastAsia="PMingLiU" w:cs="Arial"/>
          <w:color w:val="000000" w:themeColor="text1"/>
          <w:lang w:val="fr-ML" w:eastAsia="zh-TW"/>
        </w:rPr>
        <w:t xml:space="preserve"> Les interventions prévues dans le secteur de l’éducation visent l’ensemble des 38 écoles relevant du Centre d’Animation Pédagogique de Léré, selon une répartition convenue avec les autorités éducatives. </w:t>
      </w:r>
      <w:hyperlink r:id="rId12" w:history="1"/>
      <w:r w:rsidR="00DB0636" w:rsidRPr="00DB0636">
        <w:rPr>
          <w:rFonts w:eastAsia="PMingLiU" w:cs="Arial"/>
          <w:color w:val="000000" w:themeColor="text1"/>
          <w:lang w:val="fr-ML" w:eastAsia="zh-TW"/>
        </w:rPr>
        <w:t xml:space="preserve"> </w:t>
      </w:r>
    </w:p>
    <w:p w14:paraId="172DD8D6" w14:textId="796266E1" w:rsidR="00A94137" w:rsidRPr="00DB0636" w:rsidRDefault="00A94137" w:rsidP="00055DF6">
      <w:pPr>
        <w:spacing w:after="0"/>
        <w:jc w:val="both"/>
        <w:rPr>
          <w:rFonts w:eastAsia="PMingLiU" w:cs="Arial"/>
          <w:color w:val="000000" w:themeColor="text1"/>
          <w:lang w:val="fr-ML" w:eastAsia="zh-TW"/>
        </w:rPr>
      </w:pPr>
    </w:p>
    <w:p w14:paraId="047D4C41" w14:textId="77777777" w:rsidR="00A94137" w:rsidRDefault="00A94137" w:rsidP="00055DF6">
      <w:pPr>
        <w:spacing w:after="0"/>
        <w:jc w:val="both"/>
        <w:rPr>
          <w:lang w:val="fr-ML"/>
        </w:rPr>
      </w:pPr>
    </w:p>
    <w:p w14:paraId="46B34531" w14:textId="77777777" w:rsidR="007D1EF5" w:rsidRDefault="007D1EF5" w:rsidP="007D1EF5">
      <w:pPr>
        <w:spacing w:after="0"/>
        <w:jc w:val="both"/>
        <w:rPr>
          <w:lang w:val="fr-ML"/>
        </w:rPr>
      </w:pPr>
    </w:p>
    <w:p w14:paraId="18431553" w14:textId="77777777" w:rsidR="007D1EF5" w:rsidRPr="007D1EF5" w:rsidRDefault="007D1EF5" w:rsidP="007D1EF5">
      <w:pPr>
        <w:spacing w:after="0"/>
        <w:jc w:val="both"/>
        <w:rPr>
          <w:lang w:val="fr-ML"/>
        </w:rPr>
      </w:pPr>
    </w:p>
    <w:sectPr w:rsidR="007D1EF5" w:rsidRPr="007D1EF5" w:rsidSect="00973E88">
      <w:headerReference w:type="default" r:id="rId13"/>
      <w:footerReference w:type="default" r:id="rId14"/>
      <w:footerReference w:type="first" r:id="rId15"/>
      <w:pgSz w:w="11907" w:h="16839" w:code="9"/>
      <w:pgMar w:top="562" w:right="562" w:bottom="562" w:left="562" w:header="144" w:footer="4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9D36B" w14:textId="77777777" w:rsidR="00CF4C6C" w:rsidRDefault="00CF4C6C" w:rsidP="008230F5">
      <w:r>
        <w:separator/>
      </w:r>
    </w:p>
    <w:p w14:paraId="1DF08358" w14:textId="77777777" w:rsidR="00CF4C6C" w:rsidRDefault="00CF4C6C" w:rsidP="008230F5"/>
  </w:endnote>
  <w:endnote w:type="continuationSeparator" w:id="0">
    <w:p w14:paraId="1CC4E212" w14:textId="77777777" w:rsidR="00CF4C6C" w:rsidRDefault="00CF4C6C" w:rsidP="008230F5">
      <w:r>
        <w:continuationSeparator/>
      </w:r>
    </w:p>
    <w:p w14:paraId="48217AEB" w14:textId="77777777" w:rsidR="00CF4C6C" w:rsidRDefault="00CF4C6C" w:rsidP="008230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E41FDAAF-61CC-45D5-9755-CAEDD89790CF}"/>
    <w:embedBold r:id="rId2" w:fontKey="{3140EC68-280F-458C-9053-9CEDFA74E402}"/>
    <w:embedItalic r:id="rId3" w:fontKey="{53BB59FE-81A4-4891-81C7-8F7C26BE6047}"/>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embedRegular r:id="rId4" w:fontKey="{1E50E6C5-5419-494B-A8C5-91379419D0C9}"/>
  </w:font>
  <w:font w:name="PMingLiU">
    <w:panose1 w:val="02010601000101010101"/>
    <w:charset w:val="88"/>
    <w:family w:val="roman"/>
    <w:pitch w:val="variable"/>
    <w:sig w:usb0="A00002FF" w:usb1="28CFFCFA" w:usb2="00000016" w:usb3="00000000" w:csb0="00100001" w:csb1="00000000"/>
  </w:font>
  <w:font w:name="Roboto">
    <w:panose1 w:val="02000000000000000000"/>
    <w:charset w:val="00"/>
    <w:family w:val="auto"/>
    <w:pitch w:val="variable"/>
    <w:sig w:usb0="E0000AFF" w:usb1="5000217F" w:usb2="00000021" w:usb3="00000000" w:csb0="0000019F" w:csb1="00000000"/>
    <w:embedRegular r:id="rId5" w:fontKey="{032BF578-EC38-4C02-82C1-AFF920857698}"/>
  </w:font>
  <w:font w:name="Cambria">
    <w:panose1 w:val="02040503050406030204"/>
    <w:charset w:val="00"/>
    <w:family w:val="roman"/>
    <w:pitch w:val="variable"/>
    <w:sig w:usb0="E00006FF" w:usb1="420024FF" w:usb2="02000000" w:usb3="00000000" w:csb0="0000019F" w:csb1="00000000"/>
    <w:embedRegular r:id="rId6" w:fontKey="{1D5AAE72-75F5-4CAD-948A-43A88902BD96}"/>
  </w:font>
  <w:font w:name="Calibri Light">
    <w:panose1 w:val="020F0302020204030204"/>
    <w:charset w:val="00"/>
    <w:family w:val="swiss"/>
    <w:pitch w:val="variable"/>
    <w:sig w:usb0="E4002EFF" w:usb1="C200247B" w:usb2="00000009" w:usb3="00000000" w:csb0="000001FF" w:csb1="00000000"/>
    <w:embedRegular r:id="rId7" w:fontKey="{845CA519-BB0D-4725-877A-2FFAAE1671D1}"/>
  </w:font>
  <w:font w:name="DengXian">
    <w:panose1 w:val="02010600030101010101"/>
    <w:charset w:val="86"/>
    <w:family w:val="auto"/>
    <w:pitch w:val="variable"/>
    <w:sig w:usb0="A00002BF" w:usb1="38CF7CFA" w:usb2="00000016" w:usb3="00000000" w:csb0="0004000F" w:csb1="00000000"/>
  </w:font>
  <w:font w:name="Arial Nova">
    <w:charset w:val="00"/>
    <w:family w:val="swiss"/>
    <w:pitch w:val="variable"/>
    <w:sig w:usb0="0000028F" w:usb1="00000002" w:usb2="00000000" w:usb3="00000000" w:csb0="0000019F" w:csb1="00000000"/>
    <w:embedRegular r:id="rId8" w:fontKey="{1C32F518-A51F-47FF-87B1-DD0C38D2BF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5A06D" w14:textId="34A0C82C" w:rsidR="00B5780A" w:rsidRDefault="00C505C8" w:rsidP="00C505C8">
    <w:pPr>
      <w:pStyle w:val="Pieddepage"/>
    </w:pPr>
    <w:r w:rsidRPr="00B5780A">
      <w:rPr>
        <w:noProof/>
      </w:rPr>
      <mc:AlternateContent>
        <mc:Choice Requires="wps">
          <w:drawing>
            <wp:anchor distT="4294967293" distB="4294967293" distL="114300" distR="114300" simplePos="0" relativeHeight="251658241" behindDoc="0" locked="0" layoutInCell="1" allowOverlap="1" wp14:anchorId="2774A528" wp14:editId="72F3F8B1">
              <wp:simplePos x="0" y="0"/>
              <wp:positionH relativeFrom="margin">
                <wp:align>right</wp:align>
              </wp:positionH>
              <wp:positionV relativeFrom="paragraph">
                <wp:posOffset>-250825</wp:posOffset>
              </wp:positionV>
              <wp:extent cx="6848453" cy="0"/>
              <wp:effectExtent l="0" t="0" r="0" b="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48453" cy="0"/>
                      </a:xfrm>
                      <a:prstGeom prst="line">
                        <a:avLst/>
                      </a:prstGeom>
                      <a:noFill/>
                      <a:ln w="9525" cap="flat" cmpd="sng" algn="ctr">
                        <a:solidFill>
                          <a:srgbClr val="009ED8"/>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4E55EE8" id="Straight Connector 21" o:spid="_x0000_s1026" style="position:absolute;z-index:251658241;visibility:visible;mso-wrap-style:square;mso-width-percent:0;mso-height-percent:0;mso-wrap-distance-left:9pt;mso-wrap-distance-top:-8e-5mm;mso-wrap-distance-right:9pt;mso-wrap-distance-bottom:-8e-5mm;mso-position-horizontal:right;mso-position-horizontal-relative:margin;mso-position-vertical:absolute;mso-position-vertical-relative:text;mso-width-percent:0;mso-height-percent:0;mso-width-relative:margin;mso-height-relative:page" from="488.05pt,-19.75pt" to="1027.3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" strokecolor="#009ed8">
              <o:lock v:ext="edit" shapetype="f"/>
              <w10:wrap anchorx="margin"/>
            </v:line>
          </w:pict>
        </mc:Fallback>
      </mc:AlternateContent>
    </w:r>
  </w:p>
  <w:p w14:paraId="144DF275" w14:textId="77777777" w:rsidR="00C505C8" w:rsidRPr="00C505C8" w:rsidRDefault="00C505C8" w:rsidP="00C505C8">
    <w:pPr>
      <w:spacing w:after="0"/>
      <w:ind w:left="185"/>
      <w:jc w:val="center"/>
      <w:rPr>
        <w:sz w:val="16"/>
        <w:lang w:val="fr-ML"/>
      </w:rPr>
    </w:pPr>
    <w:r w:rsidRPr="00C505C8">
      <w:rPr>
        <w:color w:val="418FDE"/>
        <w:sz w:val="16"/>
        <w:lang w:val="fr-ML"/>
      </w:rPr>
      <w:t>Bureau</w:t>
    </w:r>
    <w:r w:rsidRPr="00C505C8">
      <w:rPr>
        <w:color w:val="418FDE"/>
        <w:spacing w:val="-5"/>
        <w:sz w:val="16"/>
        <w:lang w:val="fr-ML"/>
      </w:rPr>
      <w:t xml:space="preserve"> </w:t>
    </w:r>
    <w:r w:rsidRPr="00C505C8">
      <w:rPr>
        <w:color w:val="418FDE"/>
        <w:sz w:val="16"/>
        <w:lang w:val="fr-ML"/>
      </w:rPr>
      <w:t>des</w:t>
    </w:r>
    <w:r w:rsidRPr="00C505C8">
      <w:rPr>
        <w:color w:val="418FDE"/>
        <w:spacing w:val="-4"/>
        <w:sz w:val="16"/>
        <w:lang w:val="fr-ML"/>
      </w:rPr>
      <w:t xml:space="preserve"> </w:t>
    </w:r>
    <w:r w:rsidRPr="00C505C8">
      <w:rPr>
        <w:color w:val="418FDE"/>
        <w:sz w:val="16"/>
        <w:lang w:val="fr-ML"/>
      </w:rPr>
      <w:t>Nations</w:t>
    </w:r>
    <w:r w:rsidRPr="00C505C8">
      <w:rPr>
        <w:color w:val="418FDE"/>
        <w:spacing w:val="-2"/>
        <w:sz w:val="16"/>
        <w:lang w:val="fr-ML"/>
      </w:rPr>
      <w:t xml:space="preserve"> </w:t>
    </w:r>
    <w:r w:rsidRPr="00C505C8">
      <w:rPr>
        <w:color w:val="418FDE"/>
        <w:sz w:val="16"/>
        <w:lang w:val="fr-ML"/>
      </w:rPr>
      <w:t>Unies</w:t>
    </w:r>
    <w:r w:rsidRPr="00C505C8">
      <w:rPr>
        <w:color w:val="418FDE"/>
        <w:spacing w:val="-2"/>
        <w:sz w:val="16"/>
        <w:lang w:val="fr-ML"/>
      </w:rPr>
      <w:t xml:space="preserve"> </w:t>
    </w:r>
    <w:r w:rsidRPr="00C505C8">
      <w:rPr>
        <w:color w:val="418FDE"/>
        <w:sz w:val="16"/>
        <w:lang w:val="fr-ML"/>
      </w:rPr>
      <w:t>pour</w:t>
    </w:r>
    <w:r w:rsidRPr="00C505C8">
      <w:rPr>
        <w:color w:val="418FDE"/>
        <w:spacing w:val="-7"/>
        <w:sz w:val="16"/>
        <w:lang w:val="fr-ML"/>
      </w:rPr>
      <w:t xml:space="preserve"> </w:t>
    </w:r>
    <w:r w:rsidRPr="00C505C8">
      <w:rPr>
        <w:color w:val="418FDE"/>
        <w:sz w:val="16"/>
        <w:lang w:val="fr-ML"/>
      </w:rPr>
      <w:t>la</w:t>
    </w:r>
    <w:r w:rsidRPr="00C505C8">
      <w:rPr>
        <w:color w:val="418FDE"/>
        <w:spacing w:val="-6"/>
        <w:sz w:val="16"/>
        <w:lang w:val="fr-ML"/>
      </w:rPr>
      <w:t xml:space="preserve"> </w:t>
    </w:r>
    <w:r w:rsidRPr="00C505C8">
      <w:rPr>
        <w:color w:val="418FDE"/>
        <w:sz w:val="16"/>
        <w:lang w:val="fr-ML"/>
      </w:rPr>
      <w:t>coordination</w:t>
    </w:r>
    <w:r w:rsidRPr="00C505C8">
      <w:rPr>
        <w:color w:val="418FDE"/>
        <w:spacing w:val="-5"/>
        <w:sz w:val="16"/>
        <w:lang w:val="fr-ML"/>
      </w:rPr>
      <w:t xml:space="preserve"> </w:t>
    </w:r>
    <w:r w:rsidRPr="00C505C8">
      <w:rPr>
        <w:color w:val="418FDE"/>
        <w:sz w:val="16"/>
        <w:lang w:val="fr-ML"/>
      </w:rPr>
      <w:t>des</w:t>
    </w:r>
    <w:r w:rsidRPr="00C505C8">
      <w:rPr>
        <w:color w:val="418FDE"/>
        <w:spacing w:val="-4"/>
        <w:sz w:val="16"/>
        <w:lang w:val="fr-ML"/>
      </w:rPr>
      <w:t xml:space="preserve"> </w:t>
    </w:r>
    <w:r w:rsidRPr="00C505C8">
      <w:rPr>
        <w:color w:val="418FDE"/>
        <w:sz w:val="16"/>
        <w:lang w:val="fr-ML"/>
      </w:rPr>
      <w:t>affaires</w:t>
    </w:r>
    <w:r w:rsidRPr="00C505C8">
      <w:rPr>
        <w:color w:val="418FDE"/>
        <w:spacing w:val="-4"/>
        <w:sz w:val="16"/>
        <w:lang w:val="fr-ML"/>
      </w:rPr>
      <w:t xml:space="preserve"> </w:t>
    </w:r>
    <w:r w:rsidRPr="00C505C8">
      <w:rPr>
        <w:color w:val="418FDE"/>
        <w:spacing w:val="-2"/>
        <w:sz w:val="16"/>
        <w:lang w:val="fr-ML"/>
      </w:rPr>
      <w:t>humanitaires</w:t>
    </w:r>
  </w:p>
  <w:p w14:paraId="3B183A02" w14:textId="7458CB3B" w:rsidR="00E71565" w:rsidRPr="00B5780A" w:rsidRDefault="00E71565" w:rsidP="00C505C8">
    <w:pPr>
      <w:pStyle w:val="Pieddepage"/>
      <w:jc w:val="center"/>
    </w:pPr>
    <w:r w:rsidRPr="00B5780A">
      <w:rPr>
        <w:rStyle w:val="hyperlinkChar"/>
      </w:rPr>
      <w:t>www.unocha.org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3C108" w14:textId="77777777" w:rsidR="00352180" w:rsidRDefault="00352180" w:rsidP="00C11830">
    <w:pPr>
      <w:pStyle w:val="Pieddepage"/>
    </w:pPr>
  </w:p>
  <w:p w14:paraId="70764F14" w14:textId="33B47FB3" w:rsidR="00BE42F5" w:rsidRDefault="00C505C8" w:rsidP="00C11830">
    <w:pPr>
      <w:pStyle w:val="Pieddepage"/>
    </w:pPr>
    <w:r w:rsidRPr="00973E88">
      <w:rPr>
        <w:noProof/>
      </w:rPr>
      <mc:AlternateContent>
        <mc:Choice Requires="wps">
          <w:drawing>
            <wp:anchor distT="4294967293" distB="4294967293" distL="114300" distR="114300" simplePos="0" relativeHeight="251658242" behindDoc="0" locked="0" layoutInCell="1" allowOverlap="1" wp14:anchorId="6DCF312F" wp14:editId="67C92054">
              <wp:simplePos x="0" y="0"/>
              <wp:positionH relativeFrom="margin">
                <wp:align>left</wp:align>
              </wp:positionH>
              <wp:positionV relativeFrom="paragraph">
                <wp:posOffset>-54610</wp:posOffset>
              </wp:positionV>
              <wp:extent cx="6859905" cy="0"/>
              <wp:effectExtent l="0" t="0" r="0" b="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59905" cy="0"/>
                      </a:xfrm>
                      <a:prstGeom prst="line">
                        <a:avLst/>
                      </a:prstGeom>
                      <a:noFill/>
                      <a:ln w="9525" cap="flat" cmpd="sng" algn="ctr">
                        <a:solidFill>
                          <a:srgbClr val="009ED8"/>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9291F64" id="Straight Connector 27" o:spid="_x0000_s1026" style="position:absolute;z-index:251658242;visibility:visible;mso-wrap-style:square;mso-width-percent:0;mso-height-percent:0;mso-wrap-distance-left:9pt;mso-wrap-distance-top:-8e-5mm;mso-wrap-distance-right:9pt;mso-wrap-distance-bottom:-8e-5mm;mso-position-horizontal:left;mso-position-horizontal-relative:margin;mso-position-vertical:absolute;mso-position-vertical-relative:text;mso-width-percent:0;mso-height-percent:0;mso-width-relative:margin;mso-height-relative:page" from="0,-4.3pt" to="540.1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" strokecolor="#009ed8">
              <o:lock v:ext="edit" shapetype="f"/>
              <w10:wrap anchorx="margin"/>
            </v:line>
          </w:pict>
        </mc:Fallback>
      </mc:AlternateContent>
    </w:r>
  </w:p>
  <w:p w14:paraId="6DF37412" w14:textId="1ADFC488" w:rsidR="00C505C8" w:rsidRDefault="00C505C8" w:rsidP="00C505C8">
    <w:pPr>
      <w:widowControl w:val="0"/>
      <w:autoSpaceDE w:val="0"/>
      <w:autoSpaceDN w:val="0"/>
      <w:spacing w:after="0" w:line="183" w:lineRule="exact"/>
      <w:ind w:left="1800"/>
      <w:jc w:val="center"/>
      <w:rPr>
        <w:color w:val="418FDE"/>
        <w:sz w:val="16"/>
        <w:lang w:val="fr-ML"/>
      </w:rPr>
    </w:pPr>
    <w:r w:rsidRPr="00C505C8">
      <w:rPr>
        <w:color w:val="418FDE"/>
        <w:sz w:val="16"/>
        <w:lang w:val="fr-ML"/>
      </w:rPr>
      <w:t xml:space="preserve">La mission du Bureau des Nations Unies pour la Coordination des Affaires Humanitaires (OCHA) est de </w:t>
    </w:r>
    <w:r>
      <w:rPr>
        <w:color w:val="418FDE"/>
        <w:sz w:val="16"/>
        <w:lang w:val="fr-ML"/>
      </w:rPr>
      <w:t>c</w:t>
    </w:r>
    <w:r w:rsidRPr="00C505C8">
      <w:rPr>
        <w:color w:val="418FDE"/>
        <w:sz w:val="16"/>
        <w:lang w:val="fr-ML"/>
      </w:rPr>
      <w:t>oordonner la réponse d'urgence mondiale pour sauver des vies et protéger les personnes en cas de crise humanitaire.</w:t>
    </w:r>
  </w:p>
  <w:p w14:paraId="52E43218" w14:textId="4969767D" w:rsidR="00C505C8" w:rsidRPr="00C505C8" w:rsidRDefault="00C505C8" w:rsidP="00C505C8">
    <w:pPr>
      <w:widowControl w:val="0"/>
      <w:autoSpaceDE w:val="0"/>
      <w:autoSpaceDN w:val="0"/>
      <w:spacing w:after="0" w:line="183" w:lineRule="exact"/>
      <w:ind w:left="1800"/>
      <w:jc w:val="center"/>
      <w:rPr>
        <w:rFonts w:eastAsia="Arial" w:cs="Arial"/>
        <w:color w:val="auto"/>
        <w:sz w:val="16"/>
        <w:szCs w:val="22"/>
        <w:lang w:val="fr-FR"/>
      </w:rPr>
    </w:pPr>
    <w:r w:rsidRPr="00C505C8">
      <w:rPr>
        <w:rFonts w:eastAsia="Arial" w:cs="Arial"/>
        <w:color w:val="418FDE"/>
        <w:sz w:val="16"/>
        <w:szCs w:val="22"/>
        <w:lang w:val="fr-FR"/>
      </w:rPr>
      <w:t>Nous</w:t>
    </w:r>
    <w:r w:rsidRPr="00C505C8">
      <w:rPr>
        <w:rFonts w:eastAsia="Arial" w:cs="Arial"/>
        <w:color w:val="418FDE"/>
        <w:spacing w:val="-5"/>
        <w:sz w:val="16"/>
        <w:szCs w:val="22"/>
        <w:lang w:val="fr-FR"/>
      </w:rPr>
      <w:t xml:space="preserve"> </w:t>
    </w:r>
    <w:r w:rsidRPr="00C505C8">
      <w:rPr>
        <w:rFonts w:eastAsia="Arial" w:cs="Arial"/>
        <w:color w:val="418FDE"/>
        <w:sz w:val="16"/>
        <w:szCs w:val="22"/>
        <w:lang w:val="fr-FR"/>
      </w:rPr>
      <w:t>plaidons</w:t>
    </w:r>
    <w:r w:rsidRPr="00C505C8">
      <w:rPr>
        <w:rFonts w:eastAsia="Arial" w:cs="Arial"/>
        <w:color w:val="418FDE"/>
        <w:spacing w:val="-4"/>
        <w:sz w:val="16"/>
        <w:szCs w:val="22"/>
        <w:lang w:val="fr-FR"/>
      </w:rPr>
      <w:t xml:space="preserve"> </w:t>
    </w:r>
    <w:r w:rsidRPr="00C505C8">
      <w:rPr>
        <w:rFonts w:eastAsia="Arial" w:cs="Arial"/>
        <w:color w:val="418FDE"/>
        <w:sz w:val="16"/>
        <w:szCs w:val="22"/>
        <w:lang w:val="fr-FR"/>
      </w:rPr>
      <w:t>pour</w:t>
    </w:r>
    <w:r w:rsidRPr="00C505C8">
      <w:rPr>
        <w:rFonts w:eastAsia="Arial" w:cs="Arial"/>
        <w:color w:val="418FDE"/>
        <w:spacing w:val="-5"/>
        <w:sz w:val="16"/>
        <w:szCs w:val="22"/>
        <w:lang w:val="fr-FR"/>
      </w:rPr>
      <w:t xml:space="preserve"> </w:t>
    </w:r>
    <w:r w:rsidRPr="00C505C8">
      <w:rPr>
        <w:rFonts w:eastAsia="Arial" w:cs="Arial"/>
        <w:color w:val="418FDE"/>
        <w:sz w:val="16"/>
        <w:szCs w:val="22"/>
        <w:lang w:val="fr-FR"/>
      </w:rPr>
      <w:t>une</w:t>
    </w:r>
    <w:r w:rsidRPr="00C505C8">
      <w:rPr>
        <w:rFonts w:eastAsia="Arial" w:cs="Arial"/>
        <w:color w:val="418FDE"/>
        <w:spacing w:val="-4"/>
        <w:sz w:val="16"/>
        <w:szCs w:val="22"/>
        <w:lang w:val="fr-FR"/>
      </w:rPr>
      <w:t xml:space="preserve"> </w:t>
    </w:r>
    <w:r w:rsidRPr="00C505C8">
      <w:rPr>
        <w:rFonts w:eastAsia="Arial" w:cs="Arial"/>
        <w:color w:val="418FDE"/>
        <w:sz w:val="16"/>
        <w:szCs w:val="22"/>
        <w:lang w:val="fr-FR"/>
      </w:rPr>
      <w:t>action</w:t>
    </w:r>
    <w:r w:rsidRPr="00C505C8">
      <w:rPr>
        <w:rFonts w:eastAsia="Arial" w:cs="Arial"/>
        <w:color w:val="418FDE"/>
        <w:spacing w:val="-6"/>
        <w:sz w:val="16"/>
        <w:szCs w:val="22"/>
        <w:lang w:val="fr-FR"/>
      </w:rPr>
      <w:t xml:space="preserve"> </w:t>
    </w:r>
    <w:r w:rsidRPr="00C505C8">
      <w:rPr>
        <w:rFonts w:eastAsia="Arial" w:cs="Arial"/>
        <w:color w:val="418FDE"/>
        <w:sz w:val="16"/>
        <w:szCs w:val="22"/>
        <w:lang w:val="fr-FR"/>
      </w:rPr>
      <w:t>humanitaire</w:t>
    </w:r>
    <w:r w:rsidRPr="00C505C8">
      <w:rPr>
        <w:rFonts w:eastAsia="Arial" w:cs="Arial"/>
        <w:color w:val="418FDE"/>
        <w:spacing w:val="-5"/>
        <w:sz w:val="16"/>
        <w:szCs w:val="22"/>
        <w:lang w:val="fr-FR"/>
      </w:rPr>
      <w:t xml:space="preserve"> </w:t>
    </w:r>
    <w:r w:rsidRPr="00C505C8">
      <w:rPr>
        <w:rFonts w:eastAsia="Arial" w:cs="Arial"/>
        <w:color w:val="418FDE"/>
        <w:sz w:val="16"/>
        <w:szCs w:val="22"/>
        <w:lang w:val="fr-FR"/>
      </w:rPr>
      <w:t>efficace</w:t>
    </w:r>
    <w:r w:rsidRPr="00C505C8">
      <w:rPr>
        <w:rFonts w:eastAsia="Arial" w:cs="Arial"/>
        <w:color w:val="418FDE"/>
        <w:spacing w:val="-4"/>
        <w:sz w:val="16"/>
        <w:szCs w:val="22"/>
        <w:lang w:val="fr-FR"/>
      </w:rPr>
      <w:t xml:space="preserve"> </w:t>
    </w:r>
    <w:r w:rsidRPr="00C505C8">
      <w:rPr>
        <w:rFonts w:eastAsia="Arial" w:cs="Arial"/>
        <w:color w:val="418FDE"/>
        <w:sz w:val="16"/>
        <w:szCs w:val="22"/>
        <w:lang w:val="fr-FR"/>
      </w:rPr>
      <w:t>et</w:t>
    </w:r>
    <w:r w:rsidRPr="00C505C8">
      <w:rPr>
        <w:rFonts w:eastAsia="Arial" w:cs="Arial"/>
        <w:color w:val="418FDE"/>
        <w:spacing w:val="-5"/>
        <w:sz w:val="16"/>
        <w:szCs w:val="22"/>
        <w:lang w:val="fr-FR"/>
      </w:rPr>
      <w:t xml:space="preserve"> </w:t>
    </w:r>
    <w:r w:rsidRPr="00C505C8">
      <w:rPr>
        <w:rFonts w:eastAsia="Arial" w:cs="Arial"/>
        <w:color w:val="418FDE"/>
        <w:sz w:val="16"/>
        <w:szCs w:val="22"/>
        <w:lang w:val="fr-FR"/>
      </w:rPr>
      <w:t>fondée</w:t>
    </w:r>
    <w:r w:rsidRPr="00C505C8">
      <w:rPr>
        <w:rFonts w:eastAsia="Arial" w:cs="Arial"/>
        <w:color w:val="418FDE"/>
        <w:spacing w:val="-6"/>
        <w:sz w:val="16"/>
        <w:szCs w:val="22"/>
        <w:lang w:val="fr-FR"/>
      </w:rPr>
      <w:t xml:space="preserve"> </w:t>
    </w:r>
    <w:r w:rsidRPr="00C505C8">
      <w:rPr>
        <w:rFonts w:eastAsia="Arial" w:cs="Arial"/>
        <w:color w:val="418FDE"/>
        <w:sz w:val="16"/>
        <w:szCs w:val="22"/>
        <w:lang w:val="fr-FR"/>
      </w:rPr>
      <w:t>sur</w:t>
    </w:r>
    <w:r w:rsidRPr="00C505C8">
      <w:rPr>
        <w:rFonts w:eastAsia="Arial" w:cs="Arial"/>
        <w:color w:val="418FDE"/>
        <w:spacing w:val="-5"/>
        <w:sz w:val="16"/>
        <w:szCs w:val="22"/>
        <w:lang w:val="fr-FR"/>
      </w:rPr>
      <w:t xml:space="preserve"> </w:t>
    </w:r>
    <w:r w:rsidRPr="00C505C8">
      <w:rPr>
        <w:rFonts w:eastAsia="Arial" w:cs="Arial"/>
        <w:color w:val="418FDE"/>
        <w:sz w:val="16"/>
        <w:szCs w:val="22"/>
        <w:lang w:val="fr-FR"/>
      </w:rPr>
      <w:t>des</w:t>
    </w:r>
    <w:r w:rsidRPr="00C505C8">
      <w:rPr>
        <w:rFonts w:eastAsia="Arial" w:cs="Arial"/>
        <w:color w:val="418FDE"/>
        <w:spacing w:val="-2"/>
        <w:sz w:val="16"/>
        <w:szCs w:val="22"/>
        <w:lang w:val="fr-FR"/>
      </w:rPr>
      <w:t xml:space="preserve"> </w:t>
    </w:r>
    <w:r w:rsidRPr="00C505C8">
      <w:rPr>
        <w:rFonts w:eastAsia="Arial" w:cs="Arial"/>
        <w:color w:val="418FDE"/>
        <w:sz w:val="16"/>
        <w:szCs w:val="22"/>
        <w:lang w:val="fr-FR"/>
      </w:rPr>
      <w:t>principes,</w:t>
    </w:r>
    <w:r w:rsidRPr="00C505C8">
      <w:rPr>
        <w:rFonts w:eastAsia="Arial" w:cs="Arial"/>
        <w:color w:val="418FDE"/>
        <w:spacing w:val="-5"/>
        <w:sz w:val="16"/>
        <w:szCs w:val="22"/>
        <w:lang w:val="fr-FR"/>
      </w:rPr>
      <w:t xml:space="preserve"> </w:t>
    </w:r>
    <w:r w:rsidRPr="00C505C8">
      <w:rPr>
        <w:rFonts w:eastAsia="Arial" w:cs="Arial"/>
        <w:color w:val="418FDE"/>
        <w:sz w:val="16"/>
        <w:szCs w:val="22"/>
        <w:lang w:val="fr-FR"/>
      </w:rPr>
      <w:t>menée</w:t>
    </w:r>
    <w:r w:rsidRPr="00C505C8">
      <w:rPr>
        <w:rFonts w:eastAsia="Arial" w:cs="Arial"/>
        <w:color w:val="418FDE"/>
        <w:spacing w:val="-5"/>
        <w:sz w:val="16"/>
        <w:szCs w:val="22"/>
        <w:lang w:val="fr-FR"/>
      </w:rPr>
      <w:t xml:space="preserve"> </w:t>
    </w:r>
    <w:r w:rsidRPr="00C505C8">
      <w:rPr>
        <w:rFonts w:eastAsia="Arial" w:cs="Arial"/>
        <w:color w:val="418FDE"/>
        <w:sz w:val="16"/>
        <w:szCs w:val="22"/>
        <w:lang w:val="fr-FR"/>
      </w:rPr>
      <w:t>par</w:t>
    </w:r>
    <w:r w:rsidRPr="00C505C8">
      <w:rPr>
        <w:rFonts w:eastAsia="Arial" w:cs="Arial"/>
        <w:color w:val="418FDE"/>
        <w:spacing w:val="-4"/>
        <w:sz w:val="16"/>
        <w:szCs w:val="22"/>
        <w:lang w:val="fr-FR"/>
      </w:rPr>
      <w:t xml:space="preserve"> </w:t>
    </w:r>
    <w:r w:rsidRPr="00C505C8">
      <w:rPr>
        <w:rFonts w:eastAsia="Arial" w:cs="Arial"/>
        <w:color w:val="418FDE"/>
        <w:sz w:val="16"/>
        <w:szCs w:val="22"/>
        <w:lang w:val="fr-FR"/>
      </w:rPr>
      <w:t>tous</w:t>
    </w:r>
    <w:r w:rsidRPr="00C505C8">
      <w:rPr>
        <w:rFonts w:eastAsia="Arial" w:cs="Arial"/>
        <w:color w:val="418FDE"/>
        <w:spacing w:val="-3"/>
        <w:sz w:val="16"/>
        <w:szCs w:val="22"/>
        <w:lang w:val="fr-FR"/>
      </w:rPr>
      <w:t xml:space="preserve"> </w:t>
    </w:r>
    <w:r w:rsidRPr="00C505C8">
      <w:rPr>
        <w:rFonts w:eastAsia="Arial" w:cs="Arial"/>
        <w:color w:val="418FDE"/>
        <w:sz w:val="16"/>
        <w:szCs w:val="22"/>
        <w:lang w:val="fr-FR"/>
      </w:rPr>
      <w:t>et</w:t>
    </w:r>
    <w:r w:rsidRPr="00C505C8">
      <w:rPr>
        <w:rFonts w:eastAsia="Arial" w:cs="Arial"/>
        <w:color w:val="418FDE"/>
        <w:spacing w:val="-2"/>
        <w:sz w:val="16"/>
        <w:szCs w:val="22"/>
        <w:lang w:val="fr-FR"/>
      </w:rPr>
      <w:t xml:space="preserve"> </w:t>
    </w:r>
    <w:r w:rsidRPr="00C505C8">
      <w:rPr>
        <w:rFonts w:eastAsia="Arial" w:cs="Arial"/>
        <w:color w:val="418FDE"/>
        <w:sz w:val="16"/>
        <w:szCs w:val="22"/>
        <w:lang w:val="fr-FR"/>
      </w:rPr>
      <w:t>pour</w:t>
    </w:r>
    <w:r w:rsidRPr="00C505C8">
      <w:rPr>
        <w:rFonts w:eastAsia="Arial" w:cs="Arial"/>
        <w:color w:val="418FDE"/>
        <w:spacing w:val="-4"/>
        <w:sz w:val="16"/>
        <w:szCs w:val="22"/>
        <w:lang w:val="fr-FR"/>
      </w:rPr>
      <w:t xml:space="preserve"> </w:t>
    </w:r>
    <w:r w:rsidRPr="00C505C8">
      <w:rPr>
        <w:rFonts w:eastAsia="Arial" w:cs="Arial"/>
        <w:color w:val="418FDE"/>
        <w:spacing w:val="-2"/>
        <w:sz w:val="16"/>
        <w:szCs w:val="22"/>
        <w:lang w:val="fr-FR"/>
      </w:rPr>
      <w:t>tous.</w:t>
    </w:r>
  </w:p>
  <w:p w14:paraId="791AC030" w14:textId="035E475B" w:rsidR="00B5780A" w:rsidRPr="00C505C8" w:rsidRDefault="00B5780A" w:rsidP="00C505C8">
    <w:pPr>
      <w:spacing w:after="0"/>
      <w:ind w:left="1418" w:right="1035" w:firstLine="578"/>
      <w:jc w:val="center"/>
      <w:rPr>
        <w:lang w:val="fr-ML"/>
      </w:rPr>
    </w:pPr>
    <w:r w:rsidRPr="00C505C8">
      <w:rPr>
        <w:rStyle w:val="hyperlinkChar"/>
        <w:lang w:val="fr-ML"/>
      </w:rPr>
      <w:t>www.unocha.org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6DA38" w14:textId="77777777" w:rsidR="00CF4C6C" w:rsidRDefault="00CF4C6C" w:rsidP="008230F5">
      <w:r>
        <w:separator/>
      </w:r>
    </w:p>
    <w:p w14:paraId="558E3D01" w14:textId="77777777" w:rsidR="00CF4C6C" w:rsidRDefault="00CF4C6C" w:rsidP="008230F5"/>
  </w:footnote>
  <w:footnote w:type="continuationSeparator" w:id="0">
    <w:p w14:paraId="13B1D175" w14:textId="77777777" w:rsidR="00CF4C6C" w:rsidRDefault="00CF4C6C" w:rsidP="008230F5">
      <w:r>
        <w:continuationSeparator/>
      </w:r>
    </w:p>
    <w:p w14:paraId="27BD2A08" w14:textId="77777777" w:rsidR="00CF4C6C" w:rsidRDefault="00CF4C6C" w:rsidP="008230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03C0E" w14:textId="77777777" w:rsidR="00973E88" w:rsidRDefault="00973E88" w:rsidP="00C11830">
    <w:pPr>
      <w:pStyle w:val="ochaheader"/>
    </w:pPr>
  </w:p>
  <w:p w14:paraId="4E6CCE82" w14:textId="77777777" w:rsidR="00973E88" w:rsidRDefault="00973E88" w:rsidP="00C11830">
    <w:pPr>
      <w:pStyle w:val="ochaheader"/>
    </w:pPr>
  </w:p>
  <w:p w14:paraId="3F3B40F2" w14:textId="77777777" w:rsidR="00973E88" w:rsidRDefault="00973E88" w:rsidP="00C11830">
    <w:pPr>
      <w:pStyle w:val="ochaheader"/>
    </w:pPr>
  </w:p>
  <w:p w14:paraId="3F4D4689" w14:textId="77777777" w:rsidR="00922334" w:rsidRPr="007F5149" w:rsidRDefault="0005211F" w:rsidP="00922334">
    <w:pPr>
      <w:pStyle w:val="ochaheader"/>
      <w:rPr>
        <w:lang w:val="fr-ML"/>
      </w:rPr>
    </w:pPr>
    <w:r w:rsidRPr="007F5149">
      <w:rPr>
        <w:lang w:val="fr-ML"/>
      </w:rPr>
      <w:t xml:space="preserve"> </w:t>
    </w:r>
  </w:p>
  <w:p w14:paraId="5F375715" w14:textId="2A7B1C7A" w:rsidR="00E71565" w:rsidRPr="007F5149" w:rsidRDefault="00922334" w:rsidP="00922334">
    <w:pPr>
      <w:pStyle w:val="ochaheader"/>
      <w:rPr>
        <w:lang w:val="fr-FR"/>
      </w:rPr>
    </w:pPr>
    <w:r w:rsidRPr="007F5149">
      <w:rPr>
        <w:lang w:val="fr-FR"/>
      </w:rPr>
      <w:t>Note d’informations humanitaires sur le cercle de Léré</w:t>
    </w:r>
    <w:r w:rsidR="0005211F" w:rsidRPr="007F5149">
      <w:rPr>
        <w:lang w:val="fr-FR"/>
      </w:rPr>
      <w:t xml:space="preserve"> </w:t>
    </w:r>
    <w:r w:rsidR="00E71565" w:rsidRPr="007F5149">
      <w:rPr>
        <w:lang w:val="fr-FR"/>
      </w:rPr>
      <w:t xml:space="preserve">| </w:t>
    </w:r>
    <w:r w:rsidR="00E71565" w:rsidRPr="00B5780A">
      <w:fldChar w:fldCharType="begin"/>
    </w:r>
    <w:r w:rsidR="00E71565" w:rsidRPr="007F5149">
      <w:rPr>
        <w:lang w:val="fr-FR"/>
      </w:rPr>
      <w:instrText xml:space="preserve"> PAGE   \* MERGEFORMAT </w:instrText>
    </w:r>
    <w:r w:rsidR="00E71565" w:rsidRPr="00B5780A">
      <w:fldChar w:fldCharType="separate"/>
    </w:r>
    <w:r w:rsidR="004545D1" w:rsidRPr="007F5149">
      <w:rPr>
        <w:lang w:val="fr-FR"/>
      </w:rPr>
      <w:t>2</w:t>
    </w:r>
    <w:r w:rsidR="00E71565" w:rsidRPr="00B5780A">
      <w:fldChar w:fldCharType="end"/>
    </w:r>
  </w:p>
  <w:p w14:paraId="6914B24B" w14:textId="77777777" w:rsidR="00E71565" w:rsidRDefault="00834B48" w:rsidP="008230F5">
    <w:r>
      <w:rPr>
        <w:noProof/>
      </w:rPr>
      <mc:AlternateContent>
        <mc:Choice Requires="wps">
          <w:drawing>
            <wp:anchor distT="4294967293" distB="4294967293" distL="114300" distR="114300" simplePos="0" relativeHeight="251657216" behindDoc="0" locked="0" layoutInCell="1" allowOverlap="1" wp14:anchorId="446C4D78" wp14:editId="09E4BEB4">
              <wp:simplePos x="0" y="0"/>
              <wp:positionH relativeFrom="page">
                <wp:posOffset>357505</wp:posOffset>
              </wp:positionH>
              <wp:positionV relativeFrom="paragraph">
                <wp:posOffset>50164</wp:posOffset>
              </wp:positionV>
              <wp:extent cx="6859905" cy="0"/>
              <wp:effectExtent l="0" t="0" r="0" b="0"/>
              <wp:wrapNone/>
              <wp:docPr id="19"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59905" cy="0"/>
                      </a:xfrm>
                      <a:prstGeom prst="line">
                        <a:avLst/>
                      </a:prstGeom>
                      <a:noFill/>
                      <a:ln w="9525" cap="flat" cmpd="sng" algn="ctr">
                        <a:solidFill>
                          <a:srgbClr val="009ED8"/>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3070486" id="Straight Connector 11" o:spid="_x0000_s1026" style="position:absolute;z-index:251657216;visibility:visible;mso-wrap-style:square;mso-width-percent:0;mso-height-percent:0;mso-wrap-distance-left:9pt;mso-wrap-distance-top:-8e-5mm;mso-wrap-distance-right:9pt;mso-wrap-distance-bottom:-8e-5mm;mso-position-horizontal:absolute;mso-position-horizontal-relative:page;mso-position-vertical:absolute;mso-position-vertical-relative:text;mso-width-percent:0;mso-height-percent:0;mso-width-relative:margin;mso-height-relative:page" from="28.15pt,3.95pt" to="568.3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" strokecolor="#009ed8">
              <o:lock v:ext="edit" shapetype="f"/>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DD960E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86251033" o:spid="_x0000_i1025" type="#_x0000_t75" style="width:20.75pt;height:15.55pt;visibility:visible" o:bullet="t">
        <v:imagedata r:id="rId1" o:title="" cropbottom="-804f"/>
      </v:shape>
    </w:pict>
  </w:numPicBullet>
  <w:numPicBullet w:numPicBulletId="1">
    <w:pict>
      <v:shape w14:anchorId="53268025" id="Picture 1332104977" o:spid="_x0000_i1026" type="#_x0000_t75" style="width:15.55pt;height:15.55pt;visibility:visible" o:bullet="t">
        <v:imagedata r:id="rId2" o:title=""/>
      </v:shape>
    </w:pict>
  </w:numPicBullet>
  <w:numPicBullet w:numPicBulletId="2">
    <w:pict>
      <v:shape id="Picture 277159525" o:spid="_x0000_i1027" type="#_x0000_t75" style="width:20.75pt;height:15.55pt;visibility:visible" o:bullet="t">
        <v:imagedata r:id="rId3" o:title="" cropbottom="-440f" cropright="-325f"/>
      </v:shape>
    </w:pict>
  </w:numPicBullet>
  <w:numPicBullet w:numPicBulletId="3">
    <w:pict>
      <v:shape id="Picture 686541697" o:spid="_x0000_i1028" type="#_x0000_t75" style="width:15.55pt;height:15.55pt;visibility:visible" o:bullet="t">
        <v:imagedata r:id="rId4" o:title="" cropbottom="-804f"/>
      </v:shape>
    </w:pict>
  </w:numPicBullet>
  <w:numPicBullet w:numPicBulletId="4">
    <w:pict>
      <v:shape id="Picture 2014700573" o:spid="_x0000_i1029" type="#_x0000_t75" style="width:20.75pt;height:15.55pt;visibility:visible" o:bullet="t">
        <v:imagedata r:id="rId5" o:title="" cropbottom="-804f" cropright="-325f"/>
      </v:shape>
    </w:pict>
  </w:numPicBullet>
  <w:numPicBullet w:numPicBulletId="5">
    <w:pict>
      <v:shape id="Graphic 1" o:spid="_x0000_i1030" type="#_x0000_t75" style="width:10.35pt;height:10.35pt;visibility:visible" o:bullet="t">
        <v:imagedata r:id="rId6" o:title=""/>
      </v:shape>
    </w:pict>
  </w:numPicBullet>
  <w:numPicBullet w:numPicBulletId="6">
    <w:pict>
      <v:shape id="_x0000_i1031" type="#_x0000_t75" style="width:10.35pt;height:10.35pt;visibility:visible" o:bullet="t">
        <v:imagedata r:id="rId7" o:title=""/>
      </v:shape>
    </w:pict>
  </w:numPicBullet>
  <w:numPicBullet w:numPicBulletId="7">
    <w:pict>
      <v:shape id="_x0000_i1032" type="#_x0000_t75" style="width:10.35pt;height:10.35pt;visibility:visible" o:bullet="t">
        <v:imagedata r:id="rId8" o:title=""/>
      </v:shape>
    </w:pict>
  </w:numPicBullet>
  <w:abstractNum w:abstractNumId="0" w15:restartNumberingAfterBreak="0">
    <w:nsid w:val="FFFFFFFE"/>
    <w:multiLevelType w:val="singleLevel"/>
    <w:tmpl w:val="3E84B3C6"/>
    <w:lvl w:ilvl="0">
      <w:numFmt w:val="bullet"/>
      <w:lvlText w:val="*"/>
      <w:lvlJc w:val="left"/>
    </w:lvl>
  </w:abstractNum>
  <w:abstractNum w:abstractNumId="1" w15:restartNumberingAfterBreak="0">
    <w:nsid w:val="04E90EEB"/>
    <w:multiLevelType w:val="hybridMultilevel"/>
    <w:tmpl w:val="1F1A866C"/>
    <w:lvl w:ilvl="0" w:tplc="CB5AF346">
      <w:numFmt w:val="bullet"/>
      <w:lvlText w:val=""/>
      <w:lvlJc w:val="left"/>
      <w:pPr>
        <w:ind w:left="928" w:hanging="360"/>
      </w:pPr>
      <w:rPr>
        <w:rFonts w:ascii="Symbol" w:eastAsia="Symbol" w:hAnsi="Symbol" w:cs="Symbol" w:hint="default"/>
        <w:b w:val="0"/>
        <w:bCs w:val="0"/>
        <w:i w:val="0"/>
        <w:iCs w:val="0"/>
        <w:spacing w:val="0"/>
        <w:w w:val="100"/>
        <w:sz w:val="22"/>
        <w:szCs w:val="22"/>
        <w:lang w:val="fr-FR" w:eastAsia="en-US" w:bidi="ar-SA"/>
      </w:rPr>
    </w:lvl>
    <w:lvl w:ilvl="1" w:tplc="340C0003" w:tentative="1">
      <w:start w:val="1"/>
      <w:numFmt w:val="bullet"/>
      <w:lvlText w:val="o"/>
      <w:lvlJc w:val="left"/>
      <w:pPr>
        <w:ind w:left="1648" w:hanging="360"/>
      </w:pPr>
      <w:rPr>
        <w:rFonts w:ascii="Courier New" w:hAnsi="Courier New" w:cs="Courier New" w:hint="default"/>
      </w:rPr>
    </w:lvl>
    <w:lvl w:ilvl="2" w:tplc="340C0005" w:tentative="1">
      <w:start w:val="1"/>
      <w:numFmt w:val="bullet"/>
      <w:lvlText w:val=""/>
      <w:lvlJc w:val="left"/>
      <w:pPr>
        <w:ind w:left="2368" w:hanging="360"/>
      </w:pPr>
      <w:rPr>
        <w:rFonts w:ascii="Wingdings" w:hAnsi="Wingdings" w:hint="default"/>
      </w:rPr>
    </w:lvl>
    <w:lvl w:ilvl="3" w:tplc="340C0001" w:tentative="1">
      <w:start w:val="1"/>
      <w:numFmt w:val="bullet"/>
      <w:lvlText w:val=""/>
      <w:lvlJc w:val="left"/>
      <w:pPr>
        <w:ind w:left="3088" w:hanging="360"/>
      </w:pPr>
      <w:rPr>
        <w:rFonts w:ascii="Symbol" w:hAnsi="Symbol" w:hint="default"/>
      </w:rPr>
    </w:lvl>
    <w:lvl w:ilvl="4" w:tplc="340C0003" w:tentative="1">
      <w:start w:val="1"/>
      <w:numFmt w:val="bullet"/>
      <w:lvlText w:val="o"/>
      <w:lvlJc w:val="left"/>
      <w:pPr>
        <w:ind w:left="3808" w:hanging="360"/>
      </w:pPr>
      <w:rPr>
        <w:rFonts w:ascii="Courier New" w:hAnsi="Courier New" w:cs="Courier New" w:hint="default"/>
      </w:rPr>
    </w:lvl>
    <w:lvl w:ilvl="5" w:tplc="340C0005" w:tentative="1">
      <w:start w:val="1"/>
      <w:numFmt w:val="bullet"/>
      <w:lvlText w:val=""/>
      <w:lvlJc w:val="left"/>
      <w:pPr>
        <w:ind w:left="4528" w:hanging="360"/>
      </w:pPr>
      <w:rPr>
        <w:rFonts w:ascii="Wingdings" w:hAnsi="Wingdings" w:hint="default"/>
      </w:rPr>
    </w:lvl>
    <w:lvl w:ilvl="6" w:tplc="340C0001" w:tentative="1">
      <w:start w:val="1"/>
      <w:numFmt w:val="bullet"/>
      <w:lvlText w:val=""/>
      <w:lvlJc w:val="left"/>
      <w:pPr>
        <w:ind w:left="5248" w:hanging="360"/>
      </w:pPr>
      <w:rPr>
        <w:rFonts w:ascii="Symbol" w:hAnsi="Symbol" w:hint="default"/>
      </w:rPr>
    </w:lvl>
    <w:lvl w:ilvl="7" w:tplc="340C0003" w:tentative="1">
      <w:start w:val="1"/>
      <w:numFmt w:val="bullet"/>
      <w:lvlText w:val="o"/>
      <w:lvlJc w:val="left"/>
      <w:pPr>
        <w:ind w:left="5968" w:hanging="360"/>
      </w:pPr>
      <w:rPr>
        <w:rFonts w:ascii="Courier New" w:hAnsi="Courier New" w:cs="Courier New" w:hint="default"/>
      </w:rPr>
    </w:lvl>
    <w:lvl w:ilvl="8" w:tplc="340C0005" w:tentative="1">
      <w:start w:val="1"/>
      <w:numFmt w:val="bullet"/>
      <w:lvlText w:val=""/>
      <w:lvlJc w:val="left"/>
      <w:pPr>
        <w:ind w:left="6688" w:hanging="360"/>
      </w:pPr>
      <w:rPr>
        <w:rFonts w:ascii="Wingdings" w:hAnsi="Wingdings" w:hint="default"/>
      </w:rPr>
    </w:lvl>
  </w:abstractNum>
  <w:abstractNum w:abstractNumId="2" w15:restartNumberingAfterBreak="0">
    <w:nsid w:val="06E35E44"/>
    <w:multiLevelType w:val="hybridMultilevel"/>
    <w:tmpl w:val="08B42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C09CE"/>
    <w:multiLevelType w:val="hybridMultilevel"/>
    <w:tmpl w:val="7624DDD4"/>
    <w:lvl w:ilvl="0" w:tplc="ABF45072">
      <w:start w:val="1"/>
      <w:numFmt w:val="bullet"/>
      <w:pStyle w:val="ochabulletpoint"/>
      <w:lvlText w:val=""/>
      <w:lvlJc w:val="left"/>
      <w:pPr>
        <w:ind w:left="360" w:hanging="360"/>
      </w:pPr>
      <w:rPr>
        <w:rFonts w:ascii="Symbol" w:hAnsi="Symbol" w:cs="Symbol" w:hint="default"/>
        <w:color w:val="009ED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E30DB8"/>
    <w:multiLevelType w:val="hybridMultilevel"/>
    <w:tmpl w:val="F9EA4438"/>
    <w:lvl w:ilvl="0" w:tplc="76F05374">
      <w:start w:val="1"/>
      <w:numFmt w:val="bullet"/>
      <w:lvlText w:val=""/>
      <w:lvlJc w:val="left"/>
      <w:pPr>
        <w:ind w:left="720" w:hanging="360"/>
      </w:pPr>
      <w:rPr>
        <w:rFonts w:ascii="Symbol" w:hAnsi="Symbol" w:hint="default"/>
        <w:color w:val="026CB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A60D8E"/>
    <w:multiLevelType w:val="hybridMultilevel"/>
    <w:tmpl w:val="5E46F8C0"/>
    <w:lvl w:ilvl="0" w:tplc="5FB2B890">
      <w:start w:val="1"/>
      <w:numFmt w:val="decimal"/>
      <w:lvlText w:val="%1."/>
      <w:lvlJc w:val="left"/>
      <w:pPr>
        <w:ind w:left="720" w:hanging="360"/>
      </w:pPr>
      <w:rPr>
        <w:rFonts w:hint="default"/>
        <w:b/>
        <w:bCs/>
        <w:color w:val="0070C0"/>
      </w:rPr>
    </w:lvl>
    <w:lvl w:ilvl="1" w:tplc="340C0019" w:tentative="1">
      <w:start w:val="1"/>
      <w:numFmt w:val="lowerLetter"/>
      <w:lvlText w:val="%2."/>
      <w:lvlJc w:val="left"/>
      <w:pPr>
        <w:ind w:left="1440" w:hanging="360"/>
      </w:pPr>
    </w:lvl>
    <w:lvl w:ilvl="2" w:tplc="340C001B" w:tentative="1">
      <w:start w:val="1"/>
      <w:numFmt w:val="lowerRoman"/>
      <w:lvlText w:val="%3."/>
      <w:lvlJc w:val="right"/>
      <w:pPr>
        <w:ind w:left="2160" w:hanging="180"/>
      </w:pPr>
    </w:lvl>
    <w:lvl w:ilvl="3" w:tplc="340C000F" w:tentative="1">
      <w:start w:val="1"/>
      <w:numFmt w:val="decimal"/>
      <w:lvlText w:val="%4."/>
      <w:lvlJc w:val="left"/>
      <w:pPr>
        <w:ind w:left="2880" w:hanging="360"/>
      </w:pPr>
    </w:lvl>
    <w:lvl w:ilvl="4" w:tplc="340C0019" w:tentative="1">
      <w:start w:val="1"/>
      <w:numFmt w:val="lowerLetter"/>
      <w:lvlText w:val="%5."/>
      <w:lvlJc w:val="left"/>
      <w:pPr>
        <w:ind w:left="3600" w:hanging="360"/>
      </w:pPr>
    </w:lvl>
    <w:lvl w:ilvl="5" w:tplc="340C001B" w:tentative="1">
      <w:start w:val="1"/>
      <w:numFmt w:val="lowerRoman"/>
      <w:lvlText w:val="%6."/>
      <w:lvlJc w:val="right"/>
      <w:pPr>
        <w:ind w:left="4320" w:hanging="180"/>
      </w:pPr>
    </w:lvl>
    <w:lvl w:ilvl="6" w:tplc="340C000F" w:tentative="1">
      <w:start w:val="1"/>
      <w:numFmt w:val="decimal"/>
      <w:lvlText w:val="%7."/>
      <w:lvlJc w:val="left"/>
      <w:pPr>
        <w:ind w:left="5040" w:hanging="360"/>
      </w:pPr>
    </w:lvl>
    <w:lvl w:ilvl="7" w:tplc="340C0019" w:tentative="1">
      <w:start w:val="1"/>
      <w:numFmt w:val="lowerLetter"/>
      <w:lvlText w:val="%8."/>
      <w:lvlJc w:val="left"/>
      <w:pPr>
        <w:ind w:left="5760" w:hanging="360"/>
      </w:pPr>
    </w:lvl>
    <w:lvl w:ilvl="8" w:tplc="340C001B" w:tentative="1">
      <w:start w:val="1"/>
      <w:numFmt w:val="lowerRoman"/>
      <w:lvlText w:val="%9."/>
      <w:lvlJc w:val="right"/>
      <w:pPr>
        <w:ind w:left="6480" w:hanging="180"/>
      </w:pPr>
    </w:lvl>
  </w:abstractNum>
  <w:abstractNum w:abstractNumId="6" w15:restartNumberingAfterBreak="0">
    <w:nsid w:val="28741410"/>
    <w:multiLevelType w:val="multilevel"/>
    <w:tmpl w:val="B1AC9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181A6D"/>
    <w:multiLevelType w:val="multilevel"/>
    <w:tmpl w:val="E0A22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FA588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B6E4987"/>
    <w:multiLevelType w:val="hybridMultilevel"/>
    <w:tmpl w:val="73F4F2AE"/>
    <w:lvl w:ilvl="0" w:tplc="5BCC30B2">
      <w:start w:val="1"/>
      <w:numFmt w:val="decimal"/>
      <w:lvlText w:val="%1."/>
      <w:lvlJc w:val="left"/>
      <w:pPr>
        <w:ind w:left="1004" w:hanging="360"/>
      </w:pPr>
      <w:rPr>
        <w:rFonts w:hint="default"/>
        <w:color w:val="026CB6"/>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16cid:durableId="707418773">
    <w:abstractNumId w:val="4"/>
  </w:num>
  <w:num w:numId="2" w16cid:durableId="354774014">
    <w:abstractNumId w:val="3"/>
  </w:num>
  <w:num w:numId="3" w16cid:durableId="691339540">
    <w:abstractNumId w:val="9"/>
  </w:num>
  <w:num w:numId="4" w16cid:durableId="42364044">
    <w:abstractNumId w:val="0"/>
    <w:lvlOverride w:ilvl="0">
      <w:lvl w:ilvl="0">
        <w:numFmt w:val="bullet"/>
        <w:lvlText w:val=""/>
        <w:legacy w:legacy="1" w:legacySpace="0" w:legacyIndent="0"/>
        <w:lvlJc w:val="left"/>
        <w:rPr>
          <w:rFonts w:ascii="Symbol" w:hAnsi="Symbol" w:hint="default"/>
          <w:sz w:val="22"/>
        </w:rPr>
      </w:lvl>
    </w:lvlOverride>
  </w:num>
  <w:num w:numId="5" w16cid:durableId="365568718">
    <w:abstractNumId w:val="8"/>
  </w:num>
  <w:num w:numId="6" w16cid:durableId="1998073127">
    <w:abstractNumId w:val="7"/>
  </w:num>
  <w:num w:numId="7" w16cid:durableId="1896311553">
    <w:abstractNumId w:val="6"/>
  </w:num>
  <w:num w:numId="8" w16cid:durableId="1976645275">
    <w:abstractNumId w:val="2"/>
  </w:num>
  <w:num w:numId="9" w16cid:durableId="408698040">
    <w:abstractNumId w:val="3"/>
  </w:num>
  <w:num w:numId="10" w16cid:durableId="1508519079">
    <w:abstractNumId w:val="3"/>
  </w:num>
  <w:num w:numId="11" w16cid:durableId="1575316877">
    <w:abstractNumId w:val="1"/>
  </w:num>
  <w:num w:numId="12" w16cid:durableId="1579901465">
    <w:abstractNumId w:val="5"/>
  </w:num>
  <w:num w:numId="13" w16cid:durableId="673386422">
    <w:abstractNumId w:val="3"/>
  </w:num>
  <w:num w:numId="14" w16cid:durableId="882865331">
    <w:abstractNumId w:val="3"/>
  </w:num>
  <w:num w:numId="15" w16cid:durableId="2095318020">
    <w:abstractNumId w:val="3"/>
  </w:num>
  <w:num w:numId="16" w16cid:durableId="1085686328">
    <w:abstractNumId w:val="3"/>
  </w:num>
  <w:num w:numId="17" w16cid:durableId="316153078">
    <w:abstractNumId w:val="3"/>
  </w:num>
  <w:num w:numId="18" w16cid:durableId="4806576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6BE"/>
    <w:rsid w:val="00002A76"/>
    <w:rsid w:val="0001276B"/>
    <w:rsid w:val="00014029"/>
    <w:rsid w:val="000173C3"/>
    <w:rsid w:val="00023C95"/>
    <w:rsid w:val="0002551F"/>
    <w:rsid w:val="00030CD8"/>
    <w:rsid w:val="00034B17"/>
    <w:rsid w:val="00036C30"/>
    <w:rsid w:val="00040738"/>
    <w:rsid w:val="00041959"/>
    <w:rsid w:val="0005211F"/>
    <w:rsid w:val="0005233B"/>
    <w:rsid w:val="000530BF"/>
    <w:rsid w:val="00055DF6"/>
    <w:rsid w:val="000702D9"/>
    <w:rsid w:val="0007243A"/>
    <w:rsid w:val="00076385"/>
    <w:rsid w:val="00080D91"/>
    <w:rsid w:val="0008353F"/>
    <w:rsid w:val="00083A17"/>
    <w:rsid w:val="000873AC"/>
    <w:rsid w:val="00096134"/>
    <w:rsid w:val="000A0BD0"/>
    <w:rsid w:val="000A10ED"/>
    <w:rsid w:val="000A2582"/>
    <w:rsid w:val="000B1DDF"/>
    <w:rsid w:val="000B39B8"/>
    <w:rsid w:val="000C1A26"/>
    <w:rsid w:val="000C3325"/>
    <w:rsid w:val="000C3CD7"/>
    <w:rsid w:val="000C71EC"/>
    <w:rsid w:val="000C756A"/>
    <w:rsid w:val="000D7C4A"/>
    <w:rsid w:val="000F49AA"/>
    <w:rsid w:val="000F6AA3"/>
    <w:rsid w:val="00133FF2"/>
    <w:rsid w:val="00136118"/>
    <w:rsid w:val="001367C6"/>
    <w:rsid w:val="00137383"/>
    <w:rsid w:val="00143B6B"/>
    <w:rsid w:val="00157196"/>
    <w:rsid w:val="00166FF7"/>
    <w:rsid w:val="00167852"/>
    <w:rsid w:val="00167984"/>
    <w:rsid w:val="001752A8"/>
    <w:rsid w:val="001850E1"/>
    <w:rsid w:val="00187447"/>
    <w:rsid w:val="0019047C"/>
    <w:rsid w:val="00192C7D"/>
    <w:rsid w:val="001A0865"/>
    <w:rsid w:val="001A353E"/>
    <w:rsid w:val="001A68B0"/>
    <w:rsid w:val="001A6A58"/>
    <w:rsid w:val="001A6B8B"/>
    <w:rsid w:val="001B42F4"/>
    <w:rsid w:val="001C0281"/>
    <w:rsid w:val="001C37FD"/>
    <w:rsid w:val="001D095D"/>
    <w:rsid w:val="001D2EF1"/>
    <w:rsid w:val="001D525B"/>
    <w:rsid w:val="001D54E5"/>
    <w:rsid w:val="001E5FB6"/>
    <w:rsid w:val="001E7445"/>
    <w:rsid w:val="001F0DD1"/>
    <w:rsid w:val="001F5D53"/>
    <w:rsid w:val="001F73CF"/>
    <w:rsid w:val="00201BF1"/>
    <w:rsid w:val="002033EF"/>
    <w:rsid w:val="00204C25"/>
    <w:rsid w:val="00216E39"/>
    <w:rsid w:val="0022136B"/>
    <w:rsid w:val="00233587"/>
    <w:rsid w:val="0024079E"/>
    <w:rsid w:val="00240EE5"/>
    <w:rsid w:val="00241470"/>
    <w:rsid w:val="00244D64"/>
    <w:rsid w:val="00246124"/>
    <w:rsid w:val="0024745D"/>
    <w:rsid w:val="002520D3"/>
    <w:rsid w:val="00254E12"/>
    <w:rsid w:val="00257568"/>
    <w:rsid w:val="00262F2A"/>
    <w:rsid w:val="00263F9B"/>
    <w:rsid w:val="0026725C"/>
    <w:rsid w:val="00267DFB"/>
    <w:rsid w:val="002734B4"/>
    <w:rsid w:val="00274411"/>
    <w:rsid w:val="00284119"/>
    <w:rsid w:val="002A3F07"/>
    <w:rsid w:val="002A47E7"/>
    <w:rsid w:val="002A4EC1"/>
    <w:rsid w:val="002B067F"/>
    <w:rsid w:val="002B23BF"/>
    <w:rsid w:val="002B45D0"/>
    <w:rsid w:val="002B5A69"/>
    <w:rsid w:val="002C3E0A"/>
    <w:rsid w:val="002D1769"/>
    <w:rsid w:val="002E7B81"/>
    <w:rsid w:val="002F3A98"/>
    <w:rsid w:val="00302D57"/>
    <w:rsid w:val="00312BCC"/>
    <w:rsid w:val="00320D3A"/>
    <w:rsid w:val="003218BB"/>
    <w:rsid w:val="00326264"/>
    <w:rsid w:val="00330878"/>
    <w:rsid w:val="00342663"/>
    <w:rsid w:val="003449DE"/>
    <w:rsid w:val="00352180"/>
    <w:rsid w:val="003528E8"/>
    <w:rsid w:val="003560D7"/>
    <w:rsid w:val="00357122"/>
    <w:rsid w:val="00357178"/>
    <w:rsid w:val="00380E87"/>
    <w:rsid w:val="003836A5"/>
    <w:rsid w:val="00384FB8"/>
    <w:rsid w:val="003915C7"/>
    <w:rsid w:val="003A2CC9"/>
    <w:rsid w:val="003A55B7"/>
    <w:rsid w:val="003A6E66"/>
    <w:rsid w:val="003B29F2"/>
    <w:rsid w:val="003B42A6"/>
    <w:rsid w:val="003C578E"/>
    <w:rsid w:val="003D1456"/>
    <w:rsid w:val="003D2E3A"/>
    <w:rsid w:val="003D553A"/>
    <w:rsid w:val="003E1E99"/>
    <w:rsid w:val="004054B7"/>
    <w:rsid w:val="00405F19"/>
    <w:rsid w:val="004105B0"/>
    <w:rsid w:val="004130C4"/>
    <w:rsid w:val="00416E0B"/>
    <w:rsid w:val="004205E2"/>
    <w:rsid w:val="00421193"/>
    <w:rsid w:val="0042270F"/>
    <w:rsid w:val="004237D6"/>
    <w:rsid w:val="00435969"/>
    <w:rsid w:val="0043599A"/>
    <w:rsid w:val="00440047"/>
    <w:rsid w:val="0044167D"/>
    <w:rsid w:val="00443C98"/>
    <w:rsid w:val="0045148B"/>
    <w:rsid w:val="004530B8"/>
    <w:rsid w:val="00453124"/>
    <w:rsid w:val="00453E32"/>
    <w:rsid w:val="004545D1"/>
    <w:rsid w:val="00463630"/>
    <w:rsid w:val="00472180"/>
    <w:rsid w:val="00476B56"/>
    <w:rsid w:val="00483BA5"/>
    <w:rsid w:val="00484F47"/>
    <w:rsid w:val="0049112B"/>
    <w:rsid w:val="00492659"/>
    <w:rsid w:val="00493077"/>
    <w:rsid w:val="004A37A7"/>
    <w:rsid w:val="004A53DD"/>
    <w:rsid w:val="004A792A"/>
    <w:rsid w:val="004A7AE4"/>
    <w:rsid w:val="004B1948"/>
    <w:rsid w:val="004B51DB"/>
    <w:rsid w:val="004C25BC"/>
    <w:rsid w:val="004C7E86"/>
    <w:rsid w:val="004D026A"/>
    <w:rsid w:val="004D3BBB"/>
    <w:rsid w:val="004D3E3E"/>
    <w:rsid w:val="004D6285"/>
    <w:rsid w:val="004D7CE6"/>
    <w:rsid w:val="004E1C9A"/>
    <w:rsid w:val="004E6E2F"/>
    <w:rsid w:val="004E7D93"/>
    <w:rsid w:val="004F02A7"/>
    <w:rsid w:val="004F0FD1"/>
    <w:rsid w:val="004F4DFE"/>
    <w:rsid w:val="004F70BF"/>
    <w:rsid w:val="00503B0F"/>
    <w:rsid w:val="00513DF1"/>
    <w:rsid w:val="005141B1"/>
    <w:rsid w:val="0051694E"/>
    <w:rsid w:val="00522DB6"/>
    <w:rsid w:val="00525CA4"/>
    <w:rsid w:val="005270A0"/>
    <w:rsid w:val="00534904"/>
    <w:rsid w:val="00543132"/>
    <w:rsid w:val="005431FA"/>
    <w:rsid w:val="0054541B"/>
    <w:rsid w:val="00562664"/>
    <w:rsid w:val="00563C9C"/>
    <w:rsid w:val="005729E1"/>
    <w:rsid w:val="005773B6"/>
    <w:rsid w:val="00581966"/>
    <w:rsid w:val="00583303"/>
    <w:rsid w:val="005845E2"/>
    <w:rsid w:val="0058770E"/>
    <w:rsid w:val="00595043"/>
    <w:rsid w:val="005B0658"/>
    <w:rsid w:val="005B114E"/>
    <w:rsid w:val="005B7CF9"/>
    <w:rsid w:val="005C6A60"/>
    <w:rsid w:val="005D3A96"/>
    <w:rsid w:val="005D62B2"/>
    <w:rsid w:val="005F58C1"/>
    <w:rsid w:val="005F6BDB"/>
    <w:rsid w:val="00602385"/>
    <w:rsid w:val="006047DF"/>
    <w:rsid w:val="00617E68"/>
    <w:rsid w:val="006213E3"/>
    <w:rsid w:val="00621EDB"/>
    <w:rsid w:val="0062260F"/>
    <w:rsid w:val="0063156B"/>
    <w:rsid w:val="006339F3"/>
    <w:rsid w:val="00640232"/>
    <w:rsid w:val="006420F9"/>
    <w:rsid w:val="0064371F"/>
    <w:rsid w:val="00644A9C"/>
    <w:rsid w:val="006551AE"/>
    <w:rsid w:val="00672DA6"/>
    <w:rsid w:val="0067478D"/>
    <w:rsid w:val="006748FE"/>
    <w:rsid w:val="00677C6E"/>
    <w:rsid w:val="006841FA"/>
    <w:rsid w:val="00684800"/>
    <w:rsid w:val="00692809"/>
    <w:rsid w:val="00693806"/>
    <w:rsid w:val="00696181"/>
    <w:rsid w:val="006A13E4"/>
    <w:rsid w:val="006A16C5"/>
    <w:rsid w:val="006A1D63"/>
    <w:rsid w:val="006A535D"/>
    <w:rsid w:val="006C39B4"/>
    <w:rsid w:val="006D1D18"/>
    <w:rsid w:val="006E0027"/>
    <w:rsid w:val="006E3C94"/>
    <w:rsid w:val="006E732C"/>
    <w:rsid w:val="006F31ED"/>
    <w:rsid w:val="006F6332"/>
    <w:rsid w:val="00700B8B"/>
    <w:rsid w:val="007079B2"/>
    <w:rsid w:val="0071141F"/>
    <w:rsid w:val="0071331C"/>
    <w:rsid w:val="00713C80"/>
    <w:rsid w:val="007155D8"/>
    <w:rsid w:val="00722B3C"/>
    <w:rsid w:val="00724FBE"/>
    <w:rsid w:val="00740646"/>
    <w:rsid w:val="0074595E"/>
    <w:rsid w:val="00746785"/>
    <w:rsid w:val="00747F32"/>
    <w:rsid w:val="007703D6"/>
    <w:rsid w:val="0077101A"/>
    <w:rsid w:val="00774F1F"/>
    <w:rsid w:val="007779DB"/>
    <w:rsid w:val="007858ED"/>
    <w:rsid w:val="00791CD8"/>
    <w:rsid w:val="0079433B"/>
    <w:rsid w:val="007B4BE5"/>
    <w:rsid w:val="007B6B66"/>
    <w:rsid w:val="007C0EE1"/>
    <w:rsid w:val="007C1DB0"/>
    <w:rsid w:val="007C5126"/>
    <w:rsid w:val="007C65C8"/>
    <w:rsid w:val="007D0ADC"/>
    <w:rsid w:val="007D15D3"/>
    <w:rsid w:val="007D1EF5"/>
    <w:rsid w:val="007D79DB"/>
    <w:rsid w:val="007E04B3"/>
    <w:rsid w:val="007E6DCC"/>
    <w:rsid w:val="007E7769"/>
    <w:rsid w:val="007F5149"/>
    <w:rsid w:val="008031EF"/>
    <w:rsid w:val="00816065"/>
    <w:rsid w:val="008230F5"/>
    <w:rsid w:val="008237C8"/>
    <w:rsid w:val="0083247F"/>
    <w:rsid w:val="00834B48"/>
    <w:rsid w:val="0084711A"/>
    <w:rsid w:val="00860BAC"/>
    <w:rsid w:val="008661AA"/>
    <w:rsid w:val="008671E3"/>
    <w:rsid w:val="00877EF7"/>
    <w:rsid w:val="00881776"/>
    <w:rsid w:val="00883E5D"/>
    <w:rsid w:val="00885E1A"/>
    <w:rsid w:val="00892E90"/>
    <w:rsid w:val="00897505"/>
    <w:rsid w:val="008A2FED"/>
    <w:rsid w:val="008A3B55"/>
    <w:rsid w:val="008A419A"/>
    <w:rsid w:val="008B2B79"/>
    <w:rsid w:val="008B570B"/>
    <w:rsid w:val="008C13BB"/>
    <w:rsid w:val="008D15E1"/>
    <w:rsid w:val="008D4584"/>
    <w:rsid w:val="008D7B2D"/>
    <w:rsid w:val="008E1B12"/>
    <w:rsid w:val="008E36CC"/>
    <w:rsid w:val="008E4127"/>
    <w:rsid w:val="008F17BD"/>
    <w:rsid w:val="008F244A"/>
    <w:rsid w:val="00902608"/>
    <w:rsid w:val="009064D0"/>
    <w:rsid w:val="00912698"/>
    <w:rsid w:val="00912F17"/>
    <w:rsid w:val="009134B2"/>
    <w:rsid w:val="00922334"/>
    <w:rsid w:val="00930F75"/>
    <w:rsid w:val="00932EA7"/>
    <w:rsid w:val="00934E03"/>
    <w:rsid w:val="00936F57"/>
    <w:rsid w:val="0094581D"/>
    <w:rsid w:val="00950653"/>
    <w:rsid w:val="00966A7F"/>
    <w:rsid w:val="00967D58"/>
    <w:rsid w:val="0097321C"/>
    <w:rsid w:val="00973E88"/>
    <w:rsid w:val="009755CF"/>
    <w:rsid w:val="00976465"/>
    <w:rsid w:val="00976BC4"/>
    <w:rsid w:val="00984F58"/>
    <w:rsid w:val="009879F0"/>
    <w:rsid w:val="0099368E"/>
    <w:rsid w:val="009A51E9"/>
    <w:rsid w:val="009B28AC"/>
    <w:rsid w:val="009B700E"/>
    <w:rsid w:val="009B7116"/>
    <w:rsid w:val="009C5CB3"/>
    <w:rsid w:val="009C612D"/>
    <w:rsid w:val="009D5368"/>
    <w:rsid w:val="009E1F78"/>
    <w:rsid w:val="009E6820"/>
    <w:rsid w:val="009E6FA1"/>
    <w:rsid w:val="009E72E7"/>
    <w:rsid w:val="009F0CC4"/>
    <w:rsid w:val="009F1CE6"/>
    <w:rsid w:val="00A00005"/>
    <w:rsid w:val="00A05DDA"/>
    <w:rsid w:val="00A11640"/>
    <w:rsid w:val="00A33839"/>
    <w:rsid w:val="00A408BE"/>
    <w:rsid w:val="00A43F40"/>
    <w:rsid w:val="00A44EF2"/>
    <w:rsid w:val="00A57492"/>
    <w:rsid w:val="00A61BAE"/>
    <w:rsid w:val="00A67ADB"/>
    <w:rsid w:val="00A85C6C"/>
    <w:rsid w:val="00A860A9"/>
    <w:rsid w:val="00A87B90"/>
    <w:rsid w:val="00A90551"/>
    <w:rsid w:val="00A92607"/>
    <w:rsid w:val="00A93060"/>
    <w:rsid w:val="00A94137"/>
    <w:rsid w:val="00A94FE3"/>
    <w:rsid w:val="00A95DCA"/>
    <w:rsid w:val="00A9617C"/>
    <w:rsid w:val="00A96D6B"/>
    <w:rsid w:val="00AA0F82"/>
    <w:rsid w:val="00AB0A76"/>
    <w:rsid w:val="00AB3EEA"/>
    <w:rsid w:val="00AC21F0"/>
    <w:rsid w:val="00AC4A83"/>
    <w:rsid w:val="00AC7CB7"/>
    <w:rsid w:val="00AD09AE"/>
    <w:rsid w:val="00AD1A24"/>
    <w:rsid w:val="00AD2B97"/>
    <w:rsid w:val="00AE1C72"/>
    <w:rsid w:val="00AE31AB"/>
    <w:rsid w:val="00AE7CDA"/>
    <w:rsid w:val="00AF0343"/>
    <w:rsid w:val="00B0265C"/>
    <w:rsid w:val="00B02824"/>
    <w:rsid w:val="00B056FE"/>
    <w:rsid w:val="00B07056"/>
    <w:rsid w:val="00B10AEF"/>
    <w:rsid w:val="00B1239E"/>
    <w:rsid w:val="00B134CD"/>
    <w:rsid w:val="00B23C45"/>
    <w:rsid w:val="00B24601"/>
    <w:rsid w:val="00B256B0"/>
    <w:rsid w:val="00B25F68"/>
    <w:rsid w:val="00B26236"/>
    <w:rsid w:val="00B317EA"/>
    <w:rsid w:val="00B3794B"/>
    <w:rsid w:val="00B37CB8"/>
    <w:rsid w:val="00B40716"/>
    <w:rsid w:val="00B41257"/>
    <w:rsid w:val="00B44156"/>
    <w:rsid w:val="00B56263"/>
    <w:rsid w:val="00B5780A"/>
    <w:rsid w:val="00B71CC4"/>
    <w:rsid w:val="00B72C22"/>
    <w:rsid w:val="00B73629"/>
    <w:rsid w:val="00B807DE"/>
    <w:rsid w:val="00B86A9D"/>
    <w:rsid w:val="00B86B27"/>
    <w:rsid w:val="00B915AF"/>
    <w:rsid w:val="00B92A87"/>
    <w:rsid w:val="00B92FED"/>
    <w:rsid w:val="00B969D1"/>
    <w:rsid w:val="00BB2B9B"/>
    <w:rsid w:val="00BB4293"/>
    <w:rsid w:val="00BC269C"/>
    <w:rsid w:val="00BC4A5F"/>
    <w:rsid w:val="00BD0487"/>
    <w:rsid w:val="00BE42F5"/>
    <w:rsid w:val="00BF01BC"/>
    <w:rsid w:val="00BF16E0"/>
    <w:rsid w:val="00BF289F"/>
    <w:rsid w:val="00C017B9"/>
    <w:rsid w:val="00C03991"/>
    <w:rsid w:val="00C046DC"/>
    <w:rsid w:val="00C04F5C"/>
    <w:rsid w:val="00C11830"/>
    <w:rsid w:val="00C17181"/>
    <w:rsid w:val="00C24E72"/>
    <w:rsid w:val="00C26D32"/>
    <w:rsid w:val="00C27A8C"/>
    <w:rsid w:val="00C32A48"/>
    <w:rsid w:val="00C365ED"/>
    <w:rsid w:val="00C505C8"/>
    <w:rsid w:val="00C50958"/>
    <w:rsid w:val="00C55E65"/>
    <w:rsid w:val="00C57F23"/>
    <w:rsid w:val="00C67135"/>
    <w:rsid w:val="00C70332"/>
    <w:rsid w:val="00C70E35"/>
    <w:rsid w:val="00C74794"/>
    <w:rsid w:val="00C76167"/>
    <w:rsid w:val="00C76899"/>
    <w:rsid w:val="00C77D39"/>
    <w:rsid w:val="00C81687"/>
    <w:rsid w:val="00C819EE"/>
    <w:rsid w:val="00C912B1"/>
    <w:rsid w:val="00C93EDC"/>
    <w:rsid w:val="00CA5E55"/>
    <w:rsid w:val="00CB1432"/>
    <w:rsid w:val="00CB1AAA"/>
    <w:rsid w:val="00CB1BBE"/>
    <w:rsid w:val="00CB4F8E"/>
    <w:rsid w:val="00CC3DFC"/>
    <w:rsid w:val="00CC49D7"/>
    <w:rsid w:val="00CC4AFD"/>
    <w:rsid w:val="00CD3C06"/>
    <w:rsid w:val="00CD4415"/>
    <w:rsid w:val="00CE060A"/>
    <w:rsid w:val="00CE24B7"/>
    <w:rsid w:val="00CF4C6C"/>
    <w:rsid w:val="00D05688"/>
    <w:rsid w:val="00D16253"/>
    <w:rsid w:val="00D22485"/>
    <w:rsid w:val="00D22653"/>
    <w:rsid w:val="00D226CB"/>
    <w:rsid w:val="00D30ECF"/>
    <w:rsid w:val="00D360E3"/>
    <w:rsid w:val="00D367CB"/>
    <w:rsid w:val="00D4420B"/>
    <w:rsid w:val="00D52A4A"/>
    <w:rsid w:val="00D559DE"/>
    <w:rsid w:val="00D5766E"/>
    <w:rsid w:val="00D57F7F"/>
    <w:rsid w:val="00D645DB"/>
    <w:rsid w:val="00D6799B"/>
    <w:rsid w:val="00D7287A"/>
    <w:rsid w:val="00D77A00"/>
    <w:rsid w:val="00D829DC"/>
    <w:rsid w:val="00D834DF"/>
    <w:rsid w:val="00D91710"/>
    <w:rsid w:val="00DA672B"/>
    <w:rsid w:val="00DA6B6C"/>
    <w:rsid w:val="00DB0636"/>
    <w:rsid w:val="00DB2C74"/>
    <w:rsid w:val="00DB74EC"/>
    <w:rsid w:val="00DC1AD8"/>
    <w:rsid w:val="00DC6C76"/>
    <w:rsid w:val="00DD1C13"/>
    <w:rsid w:val="00DD6C7D"/>
    <w:rsid w:val="00DE3775"/>
    <w:rsid w:val="00DF790C"/>
    <w:rsid w:val="00E13C5E"/>
    <w:rsid w:val="00E17462"/>
    <w:rsid w:val="00E1785F"/>
    <w:rsid w:val="00E3244B"/>
    <w:rsid w:val="00E4017F"/>
    <w:rsid w:val="00E42CC7"/>
    <w:rsid w:val="00E461C8"/>
    <w:rsid w:val="00E479A9"/>
    <w:rsid w:val="00E505B0"/>
    <w:rsid w:val="00E56322"/>
    <w:rsid w:val="00E62C1B"/>
    <w:rsid w:val="00E641E5"/>
    <w:rsid w:val="00E66723"/>
    <w:rsid w:val="00E71565"/>
    <w:rsid w:val="00E722FE"/>
    <w:rsid w:val="00E75692"/>
    <w:rsid w:val="00E762D3"/>
    <w:rsid w:val="00E84C02"/>
    <w:rsid w:val="00E85E77"/>
    <w:rsid w:val="00E94CC4"/>
    <w:rsid w:val="00EB2E58"/>
    <w:rsid w:val="00EB333B"/>
    <w:rsid w:val="00EB5385"/>
    <w:rsid w:val="00EC01EF"/>
    <w:rsid w:val="00EC4A6A"/>
    <w:rsid w:val="00ED7EBD"/>
    <w:rsid w:val="00EE105F"/>
    <w:rsid w:val="00EE30F6"/>
    <w:rsid w:val="00EE7C58"/>
    <w:rsid w:val="00EF059D"/>
    <w:rsid w:val="00EF2286"/>
    <w:rsid w:val="00EF41C9"/>
    <w:rsid w:val="00EF4C10"/>
    <w:rsid w:val="00EF5AA2"/>
    <w:rsid w:val="00F02BA3"/>
    <w:rsid w:val="00F0586B"/>
    <w:rsid w:val="00F06E34"/>
    <w:rsid w:val="00F12B36"/>
    <w:rsid w:val="00F12B7F"/>
    <w:rsid w:val="00F12E61"/>
    <w:rsid w:val="00F131C4"/>
    <w:rsid w:val="00F13550"/>
    <w:rsid w:val="00F14133"/>
    <w:rsid w:val="00F3196C"/>
    <w:rsid w:val="00F61681"/>
    <w:rsid w:val="00F72961"/>
    <w:rsid w:val="00F7646E"/>
    <w:rsid w:val="00F769BB"/>
    <w:rsid w:val="00F81158"/>
    <w:rsid w:val="00F863E4"/>
    <w:rsid w:val="00F869C4"/>
    <w:rsid w:val="00F93B76"/>
    <w:rsid w:val="00FA2599"/>
    <w:rsid w:val="00FA5A63"/>
    <w:rsid w:val="00FA62A5"/>
    <w:rsid w:val="00FC5A88"/>
    <w:rsid w:val="00FC7995"/>
    <w:rsid w:val="00FD32F3"/>
    <w:rsid w:val="00FD7805"/>
    <w:rsid w:val="00FE06BE"/>
    <w:rsid w:val="00FE28C2"/>
    <w:rsid w:val="00FE3BB7"/>
    <w:rsid w:val="00FE6BDA"/>
    <w:rsid w:val="00FE77B2"/>
    <w:rsid w:val="00FF2188"/>
    <w:rsid w:val="00FF2AF9"/>
    <w:rsid w:val="00FF3E4A"/>
    <w:rsid w:val="381E4E06"/>
    <w:rsid w:val="4EEA52D2"/>
    <w:rsid w:val="6F6E6BF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441A6"/>
  <w15:chartTrackingRefBased/>
  <w15:docId w15:val="{DF14F478-4F25-4D7E-98B9-C5D52B7C5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B1DDF"/>
    <w:pPr>
      <w:spacing w:after="240"/>
    </w:pPr>
    <w:rPr>
      <w:rFonts w:ascii="Arial" w:hAnsi="Arial"/>
      <w:color w:val="4D4D4D"/>
    </w:rPr>
  </w:style>
  <w:style w:type="paragraph" w:styleId="Titre1">
    <w:name w:val="heading 1"/>
    <w:basedOn w:val="Normal"/>
    <w:next w:val="Normal"/>
    <w:link w:val="Titre1Car"/>
    <w:uiPriority w:val="9"/>
    <w:qFormat/>
    <w:rsid w:val="00357122"/>
    <w:pPr>
      <w:keepNext/>
      <w:keepLines/>
      <w:spacing w:before="120"/>
      <w:outlineLvl w:val="0"/>
    </w:pPr>
    <w:rPr>
      <w:rFonts w:eastAsia="Times New Roman"/>
      <w:b/>
      <w:bCs/>
      <w:color w:val="009ED8"/>
      <w:sz w:val="40"/>
      <w:szCs w:val="28"/>
      <w:lang w:val="x-none" w:eastAsia="x-none"/>
    </w:rPr>
  </w:style>
  <w:style w:type="paragraph" w:styleId="Titre2">
    <w:name w:val="heading 2"/>
    <w:basedOn w:val="Normal"/>
    <w:next w:val="Normal"/>
    <w:link w:val="Titre2Car"/>
    <w:uiPriority w:val="9"/>
    <w:unhideWhenUsed/>
    <w:qFormat/>
    <w:rsid w:val="00357122"/>
    <w:pPr>
      <w:keepNext/>
      <w:keepLines/>
      <w:spacing w:before="120" w:after="180"/>
      <w:outlineLvl w:val="1"/>
    </w:pPr>
    <w:rPr>
      <w:rFonts w:eastAsia="DengXian Light"/>
      <w:b/>
      <w:color w:val="009ED8"/>
      <w:sz w:val="32"/>
      <w:szCs w:val="26"/>
    </w:rPr>
  </w:style>
  <w:style w:type="paragraph" w:styleId="Titre3">
    <w:name w:val="heading 3"/>
    <w:basedOn w:val="Normal"/>
    <w:next w:val="Normal"/>
    <w:link w:val="Titre3Car"/>
    <w:autoRedefine/>
    <w:uiPriority w:val="9"/>
    <w:unhideWhenUsed/>
    <w:qFormat/>
    <w:rsid w:val="00357122"/>
    <w:pPr>
      <w:keepNext/>
      <w:keepLines/>
      <w:spacing w:before="140" w:after="140"/>
      <w:outlineLvl w:val="2"/>
    </w:pPr>
    <w:rPr>
      <w:rFonts w:eastAsia="DengXian Light" w:cs="Arial"/>
      <w:b/>
      <w:color w:val="009ED8"/>
      <w:sz w:val="26"/>
    </w:rPr>
  </w:style>
  <w:style w:type="paragraph" w:styleId="Titre4">
    <w:name w:val="heading 4"/>
    <w:basedOn w:val="Normal"/>
    <w:next w:val="Normal"/>
    <w:link w:val="Titre4Car"/>
    <w:autoRedefine/>
    <w:uiPriority w:val="9"/>
    <w:unhideWhenUsed/>
    <w:qFormat/>
    <w:rsid w:val="00357122"/>
    <w:pPr>
      <w:keepNext/>
      <w:keepLines/>
      <w:spacing w:before="80" w:after="80"/>
      <w:outlineLvl w:val="3"/>
    </w:pPr>
    <w:rPr>
      <w:rFonts w:eastAsia="DengXian Light" w:cs="Arial"/>
      <w:b/>
      <w:iCs/>
      <w:color w:val="009ED8"/>
      <w:sz w:val="22"/>
    </w:rPr>
  </w:style>
  <w:style w:type="paragraph" w:styleId="Titre5">
    <w:name w:val="heading 5"/>
    <w:basedOn w:val="Normal"/>
    <w:next w:val="Normal"/>
    <w:link w:val="Titre5Car"/>
    <w:uiPriority w:val="9"/>
    <w:unhideWhenUsed/>
    <w:qFormat/>
    <w:rsid w:val="00B86A9D"/>
    <w:pPr>
      <w:keepNext/>
      <w:keepLines/>
      <w:spacing w:before="40" w:after="0"/>
      <w:outlineLvl w:val="4"/>
    </w:pPr>
    <w:rPr>
      <w:rFonts w:eastAsia="DengXian Light"/>
      <w:color w:val="009ED8"/>
    </w:rPr>
  </w:style>
  <w:style w:type="paragraph" w:styleId="Titre6">
    <w:name w:val="heading 6"/>
    <w:basedOn w:val="Normal"/>
    <w:next w:val="Normal"/>
    <w:link w:val="Titre6Car"/>
    <w:uiPriority w:val="9"/>
    <w:semiHidden/>
    <w:unhideWhenUsed/>
    <w:qFormat/>
    <w:rsid w:val="00B86A9D"/>
    <w:pPr>
      <w:keepNext/>
      <w:keepLines/>
      <w:spacing w:before="40" w:after="0"/>
      <w:outlineLvl w:val="5"/>
    </w:pPr>
    <w:rPr>
      <w:rFonts w:eastAsiaTheme="majorEastAsia" w:cstheme="majorBidi"/>
      <w:color w:val="009ED8"/>
      <w:sz w:val="1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FA6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FA62A5"/>
    <w:rPr>
      <w:rFonts w:ascii="Tahoma" w:hAnsi="Tahoma"/>
      <w:color w:val="auto"/>
      <w:sz w:val="16"/>
      <w:szCs w:val="16"/>
      <w:lang w:val="x-none" w:eastAsia="x-none"/>
    </w:rPr>
  </w:style>
  <w:style w:type="character" w:customStyle="1" w:styleId="TextedebullesCar">
    <w:name w:val="Texte de bulles Car"/>
    <w:link w:val="Textedebulles"/>
    <w:uiPriority w:val="99"/>
    <w:semiHidden/>
    <w:rsid w:val="00FA62A5"/>
    <w:rPr>
      <w:rFonts w:ascii="Tahoma" w:hAnsi="Tahoma" w:cs="Tahoma"/>
      <w:sz w:val="16"/>
      <w:szCs w:val="16"/>
    </w:rPr>
  </w:style>
  <w:style w:type="paragraph" w:customStyle="1" w:styleId="ochaheadertitle">
    <w:name w:val="ocha_header_title"/>
    <w:autoRedefine/>
    <w:qFormat/>
    <w:rsid w:val="008F17BD"/>
    <w:pPr>
      <w:spacing w:after="40"/>
    </w:pPr>
    <w:rPr>
      <w:rFonts w:ascii="Arial" w:eastAsia="Arial" w:hAnsi="Arial" w:cs="Arial"/>
      <w:b/>
      <w:bCs/>
      <w:color w:val="0070C0"/>
      <w:sz w:val="32"/>
      <w:szCs w:val="32"/>
      <w:lang w:val="fr-FR"/>
    </w:rPr>
  </w:style>
  <w:style w:type="paragraph" w:customStyle="1" w:styleId="ochaheadersubtitle">
    <w:name w:val="ocha_header_subtitle"/>
    <w:qFormat/>
    <w:rsid w:val="00357122"/>
    <w:pPr>
      <w:spacing w:after="100"/>
    </w:pPr>
    <w:rPr>
      <w:rFonts w:ascii="Arial" w:hAnsi="Arial"/>
      <w:color w:val="009ED8"/>
      <w:sz w:val="32"/>
      <w:szCs w:val="30"/>
    </w:rPr>
  </w:style>
  <w:style w:type="paragraph" w:customStyle="1" w:styleId="ochacontentheading">
    <w:name w:val="ocha_content_heading"/>
    <w:autoRedefine/>
    <w:qFormat/>
    <w:rsid w:val="00FE06BE"/>
    <w:pPr>
      <w:widowControl w:val="0"/>
      <w:pBdr>
        <w:bottom w:val="single" w:sz="4" w:space="1" w:color="737373"/>
      </w:pBdr>
      <w:spacing w:line="440" w:lineRule="exact"/>
    </w:pPr>
    <w:rPr>
      <w:rFonts w:ascii="Arial" w:hAnsi="Arial" w:cs="Arial"/>
      <w:b/>
      <w:caps/>
      <w:color w:val="000000" w:themeColor="text1"/>
      <w:spacing w:val="8"/>
      <w:sz w:val="28"/>
      <w:szCs w:val="22"/>
      <w:lang w:val="en"/>
    </w:rPr>
  </w:style>
  <w:style w:type="paragraph" w:customStyle="1" w:styleId="ochacontenttext">
    <w:name w:val="ocha_content_text"/>
    <w:qFormat/>
    <w:rsid w:val="00D7287A"/>
    <w:pPr>
      <w:spacing w:after="160" w:line="280" w:lineRule="exact"/>
    </w:pPr>
    <w:rPr>
      <w:rFonts w:ascii="Arial" w:eastAsia="PMingLiU" w:hAnsi="Arial"/>
      <w:color w:val="000000" w:themeColor="text1"/>
      <w:szCs w:val="24"/>
      <w:lang w:eastAsia="zh-TW"/>
    </w:rPr>
  </w:style>
  <w:style w:type="paragraph" w:customStyle="1" w:styleId="ochacontentheading2">
    <w:name w:val="ocha_content_heading2"/>
    <w:basedOn w:val="Normal"/>
    <w:autoRedefine/>
    <w:qFormat/>
    <w:rsid w:val="00F61681"/>
    <w:pPr>
      <w:pBdr>
        <w:bottom w:val="single" w:sz="2" w:space="1" w:color="D9D9D9"/>
      </w:pBdr>
      <w:spacing w:before="160" w:after="100"/>
    </w:pPr>
    <w:rPr>
      <w:rFonts w:eastAsia="PMingLiU"/>
      <w:b/>
      <w:color w:val="009ED8"/>
      <w:sz w:val="24"/>
      <w:szCs w:val="24"/>
      <w:lang w:eastAsia="zh-TW"/>
    </w:rPr>
  </w:style>
  <w:style w:type="character" w:styleId="Lienhypertexte">
    <w:name w:val="Hyperlink"/>
    <w:unhideWhenUsed/>
    <w:rsid w:val="00405F19"/>
    <w:rPr>
      <w:rFonts w:ascii="Roboto" w:hAnsi="Roboto"/>
      <w:color w:val="5086B9"/>
    </w:rPr>
  </w:style>
  <w:style w:type="paragraph" w:customStyle="1" w:styleId="ochabulletpoint">
    <w:name w:val="ocha_bullet_point"/>
    <w:qFormat/>
    <w:rsid w:val="00D7287A"/>
    <w:pPr>
      <w:numPr>
        <w:numId w:val="2"/>
      </w:numPr>
      <w:spacing w:before="100" w:after="160"/>
    </w:pPr>
    <w:rPr>
      <w:rFonts w:ascii="Arial" w:eastAsia="PMingLiU" w:hAnsi="Arial"/>
      <w:color w:val="000000" w:themeColor="text1"/>
      <w:lang w:eastAsia="zh-TW"/>
    </w:rPr>
  </w:style>
  <w:style w:type="character" w:customStyle="1" w:styleId="ochared">
    <w:name w:val="ocha_red"/>
    <w:uiPriority w:val="1"/>
    <w:qFormat/>
    <w:rsid w:val="00B86A9D"/>
    <w:rPr>
      <w:rFonts w:ascii="Arial" w:hAnsi="Arial"/>
      <w:color w:val="ED1846"/>
      <w:sz w:val="20"/>
    </w:rPr>
  </w:style>
  <w:style w:type="paragraph" w:styleId="En-tte">
    <w:name w:val="header"/>
    <w:basedOn w:val="Normal"/>
    <w:link w:val="En-tteCar"/>
    <w:uiPriority w:val="99"/>
    <w:unhideWhenUsed/>
    <w:rsid w:val="00244D64"/>
    <w:pPr>
      <w:tabs>
        <w:tab w:val="center" w:pos="4680"/>
        <w:tab w:val="right" w:pos="9360"/>
      </w:tabs>
    </w:pPr>
    <w:rPr>
      <w:color w:val="auto"/>
      <w:lang w:val="x-none" w:eastAsia="x-none"/>
    </w:rPr>
  </w:style>
  <w:style w:type="character" w:customStyle="1" w:styleId="En-tteCar">
    <w:name w:val="En-tête Car"/>
    <w:link w:val="En-tte"/>
    <w:uiPriority w:val="99"/>
    <w:rsid w:val="00244D64"/>
    <w:rPr>
      <w:rFonts w:ascii="Arial" w:hAnsi="Arial"/>
      <w:sz w:val="20"/>
    </w:rPr>
  </w:style>
  <w:style w:type="paragraph" w:styleId="Pieddepage">
    <w:name w:val="footer"/>
    <w:basedOn w:val="Normal"/>
    <w:link w:val="PieddepageCar"/>
    <w:uiPriority w:val="99"/>
    <w:unhideWhenUsed/>
    <w:rsid w:val="00C11830"/>
    <w:pPr>
      <w:tabs>
        <w:tab w:val="center" w:pos="4680"/>
        <w:tab w:val="right" w:pos="9360"/>
      </w:tabs>
      <w:spacing w:after="0"/>
    </w:pPr>
    <w:rPr>
      <w:color w:val="009ED8"/>
      <w:sz w:val="16"/>
      <w:szCs w:val="16"/>
      <w:lang w:eastAsia="x-none"/>
    </w:rPr>
  </w:style>
  <w:style w:type="character" w:customStyle="1" w:styleId="PieddepageCar">
    <w:name w:val="Pied de page Car"/>
    <w:link w:val="Pieddepage"/>
    <w:uiPriority w:val="99"/>
    <w:rsid w:val="00C11830"/>
    <w:rPr>
      <w:rFonts w:ascii="Arial" w:hAnsi="Arial"/>
      <w:color w:val="009ED8"/>
      <w:sz w:val="16"/>
      <w:szCs w:val="16"/>
      <w:lang w:eastAsia="x-none"/>
    </w:rPr>
  </w:style>
  <w:style w:type="paragraph" w:customStyle="1" w:styleId="ochacaption">
    <w:name w:val="ocha_caption"/>
    <w:qFormat/>
    <w:rsid w:val="00133FF2"/>
    <w:rPr>
      <w:rFonts w:ascii="Arial" w:hAnsi="Arial"/>
      <w:color w:val="808080"/>
      <w:sz w:val="14"/>
      <w:szCs w:val="14"/>
    </w:rPr>
  </w:style>
  <w:style w:type="paragraph" w:customStyle="1" w:styleId="ochaheader">
    <w:name w:val="ocha_header"/>
    <w:rsid w:val="00C11830"/>
    <w:pPr>
      <w:jc w:val="right"/>
    </w:pPr>
    <w:rPr>
      <w:rFonts w:ascii="Arial" w:eastAsia="PMingLiU" w:hAnsi="Arial" w:cs="Arial"/>
      <w:noProof/>
      <w:color w:val="009ED8"/>
      <w:sz w:val="16"/>
    </w:rPr>
  </w:style>
  <w:style w:type="paragraph" w:customStyle="1" w:styleId="ochatabletext">
    <w:name w:val="ocha_table_text"/>
    <w:link w:val="ochatabletextChar"/>
    <w:autoRedefine/>
    <w:qFormat/>
    <w:rsid w:val="00BE42F5"/>
    <w:rPr>
      <w:rFonts w:ascii="Arial" w:hAnsi="Arial"/>
      <w:color w:val="3F3F3F"/>
      <w:sz w:val="18"/>
    </w:rPr>
  </w:style>
  <w:style w:type="table" w:styleId="Listemoyenne2-Accent3">
    <w:name w:val="Medium List 2 Accent 3"/>
    <w:basedOn w:val="TableauNormal"/>
    <w:uiPriority w:val="66"/>
    <w:rsid w:val="00B72C2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Ombrageclair">
    <w:name w:val="Light Shading"/>
    <w:basedOn w:val="TableauNormal"/>
    <w:uiPriority w:val="60"/>
    <w:rsid w:val="008B2B79"/>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Grillemoyenne3-Accent2">
    <w:name w:val="Medium Grid 3 Accent 2"/>
    <w:basedOn w:val="TableauNormal"/>
    <w:uiPriority w:val="69"/>
    <w:rsid w:val="0044004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ochatablesimple">
    <w:name w:val="ocha_table_simple"/>
    <w:basedOn w:val="TableauNormal"/>
    <w:uiPriority w:val="99"/>
    <w:rsid w:val="00BE42F5"/>
    <w:rPr>
      <w:rFonts w:ascii="Arial" w:hAnsi="Arial"/>
      <w:color w:val="3F3F3F"/>
      <w:sz w:val="16"/>
    </w:rPr>
    <w:tblPr>
      <w:tblStyleRowBandSize w:val="1"/>
      <w:tblStyleColBandSize w:val="1"/>
      <w:tblBorders>
        <w:bottom w:val="single" w:sz="2" w:space="0" w:color="A6A6A6"/>
      </w:tblBorders>
      <w:tblCellMar>
        <w:top w:w="45" w:type="dxa"/>
        <w:bottom w:w="45" w:type="dxa"/>
      </w:tblCellMar>
    </w:tblPr>
    <w:tblStylePr w:type="firstRow">
      <w:rPr>
        <w:rFonts w:ascii="Arial" w:hAnsi="Arial"/>
        <w:b w:val="0"/>
        <w:i w:val="0"/>
        <w:sz w:val="18"/>
      </w:rPr>
      <w:tblPr/>
      <w:tcPr>
        <w:tcBorders>
          <w:bottom w:val="single" w:sz="4" w:space="0" w:color="404040"/>
        </w:tcBorders>
      </w:tcPr>
    </w:tblStylePr>
    <w:tblStylePr w:type="lastRow">
      <w:pPr>
        <w:jc w:val="left"/>
      </w:pPr>
      <w:rPr>
        <w:rFonts w:ascii="Arial" w:hAnsi="Arial"/>
        <w:b w:val="0"/>
        <w:i w:val="0"/>
        <w:sz w:val="16"/>
      </w:rPr>
      <w:tblPr/>
      <w:tcPr>
        <w:tcBorders>
          <w:top w:val="single" w:sz="2" w:space="0" w:color="A6A6A6"/>
          <w:left w:val="nil"/>
          <w:bottom w:val="nil"/>
          <w:right w:val="nil"/>
          <w:insideH w:val="nil"/>
          <w:insideV w:val="nil"/>
          <w:tl2br w:val="nil"/>
          <w:tr2bl w:val="nil"/>
        </w:tcBorders>
      </w:tcPr>
    </w:tblStylePr>
  </w:style>
  <w:style w:type="table" w:styleId="Trameclaire-Accent4">
    <w:name w:val="Light Shading Accent 4"/>
    <w:basedOn w:val="TableauNormal"/>
    <w:uiPriority w:val="60"/>
    <w:rsid w:val="0097321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2">
    <w:name w:val="Light Shading Accent 2"/>
    <w:basedOn w:val="TableauNormal"/>
    <w:uiPriority w:val="60"/>
    <w:rsid w:val="0097321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1">
    <w:name w:val="Light Shading Accent 1"/>
    <w:basedOn w:val="TableauNormal"/>
    <w:uiPriority w:val="60"/>
    <w:rsid w:val="003D2E3A"/>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Titre1Car">
    <w:name w:val="Titre 1 Car"/>
    <w:link w:val="Titre1"/>
    <w:uiPriority w:val="9"/>
    <w:rsid w:val="00357122"/>
    <w:rPr>
      <w:rFonts w:ascii="Arial" w:eastAsia="Times New Roman" w:hAnsi="Arial"/>
      <w:b/>
      <w:bCs/>
      <w:color w:val="009ED8"/>
      <w:sz w:val="40"/>
      <w:szCs w:val="28"/>
      <w:lang w:val="x-none" w:eastAsia="x-none"/>
    </w:rPr>
  </w:style>
  <w:style w:type="table" w:customStyle="1" w:styleId="Style1">
    <w:name w:val="Style1"/>
    <w:basedOn w:val="TableauNormal"/>
    <w:uiPriority w:val="99"/>
    <w:rsid w:val="008E4127"/>
    <w:rPr>
      <w:rFonts w:ascii="Arial" w:hAnsi="Arial"/>
      <w:color w:val="404040"/>
      <w:sz w:val="16"/>
    </w:rPr>
    <w:tblPr>
      <w:tblStyleRowBandSize w:val="1"/>
      <w:tblBorders>
        <w:top w:val="single" w:sz="4" w:space="0" w:color="003469"/>
        <w:left w:val="single" w:sz="4" w:space="0" w:color="FFFFFF"/>
        <w:bottom w:val="single" w:sz="4" w:space="0" w:color="003469"/>
        <w:right w:val="single" w:sz="4" w:space="0" w:color="FFFFFF"/>
        <w:insideH w:val="single" w:sz="4" w:space="0" w:color="FFFFFF"/>
        <w:insideV w:val="single" w:sz="4" w:space="0" w:color="FFFFFF"/>
      </w:tblBorders>
      <w:tblCellMar>
        <w:top w:w="45" w:type="dxa"/>
        <w:bottom w:w="45" w:type="dxa"/>
      </w:tblCellMar>
    </w:tblPr>
    <w:tblStylePr w:type="firstRow">
      <w:rPr>
        <w:rFonts w:ascii="Arial" w:hAnsi="Arial"/>
        <w:b/>
        <w:sz w:val="18"/>
      </w:rPr>
      <w:tblPr/>
      <w:tcPr>
        <w:tcBorders>
          <w:top w:val="single" w:sz="4" w:space="0" w:color="003469"/>
          <w:left w:val="single" w:sz="4" w:space="0" w:color="FFFFFF"/>
          <w:bottom w:val="single" w:sz="4" w:space="0" w:color="003469"/>
          <w:right w:val="single" w:sz="4" w:space="0" w:color="FFFFFF"/>
          <w:insideH w:val="nil"/>
          <w:insideV w:val="single" w:sz="4" w:space="0" w:color="FFFFFF"/>
          <w:tl2br w:val="nil"/>
          <w:tr2bl w:val="nil"/>
        </w:tcBorders>
        <w:shd w:val="clear" w:color="auto" w:fill="C7D6EE"/>
      </w:tcPr>
    </w:tblStylePr>
    <w:tblStylePr w:type="band1Horz">
      <w:tblPr/>
      <w:tcPr>
        <w:shd w:val="clear" w:color="auto" w:fill="EEF3FA"/>
      </w:tcPr>
    </w:tblStylePr>
    <w:tblStylePr w:type="band2Horz">
      <w:tblPr/>
      <w:tcPr>
        <w:shd w:val="clear" w:color="auto" w:fill="E1E8F6"/>
      </w:tcPr>
    </w:tblStylePr>
  </w:style>
  <w:style w:type="table" w:customStyle="1" w:styleId="ochabluelongtext">
    <w:name w:val="ocha_blue_longtext"/>
    <w:basedOn w:val="TableauNormal"/>
    <w:uiPriority w:val="99"/>
    <w:rsid w:val="008E4127"/>
    <w:rPr>
      <w:rFonts w:ascii="Arial" w:hAnsi="Arial"/>
      <w:color w:val="404040"/>
      <w:sz w:val="16"/>
    </w:rPr>
    <w:tblPr>
      <w:tblStyleRowBandSize w:val="1"/>
      <w:tblBorders>
        <w:top w:val="single" w:sz="4" w:space="0" w:color="003469"/>
        <w:left w:val="single" w:sz="4" w:space="0" w:color="FFFFFF"/>
        <w:bottom w:val="single" w:sz="4" w:space="0" w:color="003469"/>
        <w:right w:val="single" w:sz="4" w:space="0" w:color="FFFFFF"/>
        <w:insideH w:val="single" w:sz="4" w:space="0" w:color="FFFFFF"/>
        <w:insideV w:val="single" w:sz="4" w:space="0" w:color="FFFFFF"/>
      </w:tblBorders>
      <w:tblCellMar>
        <w:top w:w="45" w:type="dxa"/>
        <w:bottom w:w="45" w:type="dxa"/>
      </w:tblCellMar>
    </w:tblPr>
    <w:tblStylePr w:type="firstRow">
      <w:rPr>
        <w:rFonts w:ascii="Arial" w:hAnsi="Arial"/>
        <w:b/>
        <w:sz w:val="18"/>
      </w:rPr>
      <w:tblPr/>
      <w:tcPr>
        <w:tcBorders>
          <w:top w:val="single" w:sz="4" w:space="0" w:color="003469"/>
          <w:left w:val="single" w:sz="4" w:space="0" w:color="FFFFFF"/>
          <w:bottom w:val="single" w:sz="4" w:space="0" w:color="003469"/>
          <w:right w:val="single" w:sz="4" w:space="0" w:color="FFFFFF"/>
          <w:insideH w:val="nil"/>
          <w:insideV w:val="single" w:sz="4" w:space="0" w:color="FFFFFF"/>
          <w:tl2br w:val="nil"/>
          <w:tr2bl w:val="nil"/>
        </w:tcBorders>
        <w:shd w:val="clear" w:color="auto" w:fill="C7D6EE"/>
      </w:tcPr>
    </w:tblStylePr>
    <w:tblStylePr w:type="band1Horz">
      <w:tblPr/>
      <w:tcPr>
        <w:shd w:val="clear" w:color="auto" w:fill="EEF3FA"/>
      </w:tcPr>
    </w:tblStylePr>
    <w:tblStylePr w:type="band2Horz">
      <w:tblPr/>
      <w:tcPr>
        <w:shd w:val="clear" w:color="auto" w:fill="FFFFFF"/>
      </w:tcPr>
    </w:tblStylePr>
  </w:style>
  <w:style w:type="table" w:customStyle="1" w:styleId="ochatablesimplelongtext">
    <w:name w:val="ocha_table_simple_longtext"/>
    <w:basedOn w:val="TableauNormal"/>
    <w:uiPriority w:val="99"/>
    <w:rsid w:val="00AD09AE"/>
    <w:rPr>
      <w:rFonts w:ascii="Arial" w:hAnsi="Arial"/>
      <w:sz w:val="16"/>
    </w:rPr>
    <w:tblPr>
      <w:tblStyleRowBandSize w:val="1"/>
      <w:tblBorders>
        <w:bottom w:val="single" w:sz="2" w:space="0" w:color="A6A6A6"/>
        <w:insideH w:val="single" w:sz="2" w:space="0" w:color="F2F2F2"/>
      </w:tblBorders>
      <w:tblCellMar>
        <w:top w:w="45" w:type="dxa"/>
        <w:bottom w:w="45" w:type="dxa"/>
      </w:tblCellMar>
    </w:tblPr>
    <w:tblStylePr w:type="firstRow">
      <w:tblPr/>
      <w:tcPr>
        <w:tcBorders>
          <w:bottom w:val="single" w:sz="4" w:space="0" w:color="404040"/>
        </w:tcBorders>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tcPr>
    </w:tblStylePr>
  </w:style>
  <w:style w:type="table" w:styleId="Grilledetableau2">
    <w:name w:val="Table Grid 2"/>
    <w:basedOn w:val="TableauNormal"/>
    <w:uiPriority w:val="99"/>
    <w:semiHidden/>
    <w:unhideWhenUsed/>
    <w:rsid w:val="00F869C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ochablue">
    <w:name w:val="ocha_blue"/>
    <w:uiPriority w:val="1"/>
    <w:qFormat/>
    <w:rsid w:val="00357122"/>
    <w:rPr>
      <w:rFonts w:ascii="Arial" w:hAnsi="Arial"/>
      <w:color w:val="009ED8"/>
      <w:sz w:val="20"/>
      <w:szCs w:val="16"/>
    </w:rPr>
  </w:style>
  <w:style w:type="table" w:customStyle="1" w:styleId="ochabluebox">
    <w:name w:val="ocha_blue_box"/>
    <w:basedOn w:val="TableauNormal"/>
    <w:uiPriority w:val="99"/>
    <w:rsid w:val="008E4127"/>
    <w:rPr>
      <w:rFonts w:ascii="Arial" w:hAnsi="Arial"/>
      <w:color w:val="404040"/>
      <w:sz w:val="16"/>
    </w:rPr>
    <w:tblPr>
      <w:tblCellMar>
        <w:top w:w="113" w:type="dxa"/>
        <w:bottom w:w="113" w:type="dxa"/>
      </w:tblCellMar>
    </w:tblPr>
    <w:tcPr>
      <w:shd w:val="clear" w:color="auto" w:fill="EEF3FA"/>
    </w:tcPr>
    <w:tblStylePr w:type="firstRow">
      <w:rPr>
        <w:rFonts w:ascii="Arial" w:hAnsi="Arial"/>
        <w:sz w:val="18"/>
      </w:rPr>
    </w:tblStylePr>
  </w:style>
  <w:style w:type="paragraph" w:customStyle="1" w:styleId="ochagraphtitle">
    <w:name w:val="ocha_graph_title"/>
    <w:qFormat/>
    <w:rsid w:val="00133FF2"/>
    <w:pPr>
      <w:spacing w:line="360" w:lineRule="auto"/>
    </w:pPr>
    <w:rPr>
      <w:rFonts w:ascii="Arial" w:hAnsi="Arial"/>
      <w:b/>
      <w:color w:val="4D4D4D"/>
      <w:sz w:val="16"/>
      <w:szCs w:val="22"/>
    </w:rPr>
  </w:style>
  <w:style w:type="character" w:customStyle="1" w:styleId="Titre2Car">
    <w:name w:val="Titre 2 Car"/>
    <w:link w:val="Titre2"/>
    <w:uiPriority w:val="9"/>
    <w:rsid w:val="00357122"/>
    <w:rPr>
      <w:rFonts w:ascii="Arial" w:eastAsia="DengXian Light" w:hAnsi="Arial"/>
      <w:b/>
      <w:color w:val="009ED8"/>
      <w:sz w:val="32"/>
      <w:szCs w:val="26"/>
    </w:rPr>
  </w:style>
  <w:style w:type="character" w:customStyle="1" w:styleId="Titre3Car">
    <w:name w:val="Titre 3 Car"/>
    <w:link w:val="Titre3"/>
    <w:uiPriority w:val="9"/>
    <w:rsid w:val="00357122"/>
    <w:rPr>
      <w:rFonts w:ascii="Arial" w:eastAsia="DengXian Light" w:hAnsi="Arial" w:cs="Arial"/>
      <w:b/>
      <w:color w:val="009ED8"/>
      <w:sz w:val="26"/>
    </w:rPr>
  </w:style>
  <w:style w:type="character" w:customStyle="1" w:styleId="Titre4Car">
    <w:name w:val="Titre 4 Car"/>
    <w:link w:val="Titre4"/>
    <w:uiPriority w:val="9"/>
    <w:rsid w:val="00357122"/>
    <w:rPr>
      <w:rFonts w:ascii="Arial" w:eastAsia="DengXian Light" w:hAnsi="Arial" w:cs="Arial"/>
      <w:b/>
      <w:iCs/>
      <w:color w:val="009ED8"/>
      <w:sz w:val="22"/>
    </w:rPr>
  </w:style>
  <w:style w:type="paragraph" w:styleId="TM1">
    <w:name w:val="toc 1"/>
    <w:basedOn w:val="ochacontentheading"/>
    <w:next w:val="Normal"/>
    <w:autoRedefine/>
    <w:uiPriority w:val="39"/>
    <w:unhideWhenUsed/>
    <w:rsid w:val="00B969D1"/>
    <w:pPr>
      <w:spacing w:after="100"/>
    </w:pPr>
  </w:style>
  <w:style w:type="paragraph" w:styleId="TM2">
    <w:name w:val="toc 2"/>
    <w:basedOn w:val="ochacontentheading2"/>
    <w:next w:val="Normal"/>
    <w:autoRedefine/>
    <w:uiPriority w:val="39"/>
    <w:unhideWhenUsed/>
    <w:rsid w:val="00B969D1"/>
    <w:pPr>
      <w:ind w:left="200"/>
    </w:pPr>
  </w:style>
  <w:style w:type="paragraph" w:styleId="TM3">
    <w:name w:val="toc 3"/>
    <w:basedOn w:val="ochacontenttext"/>
    <w:next w:val="Normal"/>
    <w:autoRedefine/>
    <w:uiPriority w:val="39"/>
    <w:unhideWhenUsed/>
    <w:rsid w:val="00B969D1"/>
    <w:pPr>
      <w:ind w:left="400"/>
    </w:pPr>
  </w:style>
  <w:style w:type="paragraph" w:styleId="Titre">
    <w:name w:val="Title"/>
    <w:basedOn w:val="Normal"/>
    <w:next w:val="Normal"/>
    <w:link w:val="TitreCar"/>
    <w:uiPriority w:val="10"/>
    <w:rsid w:val="0042270F"/>
    <w:pPr>
      <w:contextualSpacing/>
    </w:pPr>
    <w:rPr>
      <w:rFonts w:ascii="Calibri Light" w:eastAsia="DengXian Light" w:hAnsi="Calibri Light"/>
      <w:color w:val="auto"/>
      <w:spacing w:val="-10"/>
      <w:kern w:val="28"/>
      <w:sz w:val="56"/>
      <w:szCs w:val="56"/>
    </w:rPr>
  </w:style>
  <w:style w:type="character" w:customStyle="1" w:styleId="TitreCar">
    <w:name w:val="Titre Car"/>
    <w:link w:val="Titre"/>
    <w:uiPriority w:val="10"/>
    <w:rsid w:val="0042270F"/>
    <w:rPr>
      <w:rFonts w:ascii="Calibri Light" w:eastAsia="DengXian Light" w:hAnsi="Calibri Light" w:cs="Times New Roman"/>
      <w:spacing w:val="-10"/>
      <w:kern w:val="28"/>
      <w:sz w:val="56"/>
      <w:szCs w:val="56"/>
    </w:rPr>
  </w:style>
  <w:style w:type="paragraph" w:styleId="Sous-titre">
    <w:name w:val="Subtitle"/>
    <w:basedOn w:val="Normal"/>
    <w:next w:val="Normal"/>
    <w:link w:val="Sous-titreCar"/>
    <w:uiPriority w:val="11"/>
    <w:rsid w:val="0042270F"/>
    <w:pPr>
      <w:numPr>
        <w:ilvl w:val="1"/>
      </w:numPr>
      <w:spacing w:after="160"/>
    </w:pPr>
    <w:rPr>
      <w:rFonts w:ascii="Calibri" w:eastAsia="DengXian" w:hAnsi="Calibri" w:cs="Arial"/>
      <w:color w:val="84B6E9"/>
      <w:spacing w:val="15"/>
      <w:sz w:val="22"/>
    </w:rPr>
  </w:style>
  <w:style w:type="character" w:customStyle="1" w:styleId="Sous-titreCar">
    <w:name w:val="Sous-titre Car"/>
    <w:link w:val="Sous-titre"/>
    <w:uiPriority w:val="11"/>
    <w:rsid w:val="0042270F"/>
    <w:rPr>
      <w:rFonts w:ascii="Calibri" w:eastAsia="DengXian" w:hAnsi="Calibri" w:cs="Arial"/>
      <w:color w:val="84B6E9"/>
      <w:spacing w:val="15"/>
      <w:sz w:val="22"/>
      <w:szCs w:val="22"/>
    </w:rPr>
  </w:style>
  <w:style w:type="paragraph" w:customStyle="1" w:styleId="ochaheaderdate">
    <w:name w:val="ocha_header_date"/>
    <w:basedOn w:val="ochaheadersubtitle"/>
    <w:qFormat/>
    <w:rsid w:val="00357122"/>
    <w:rPr>
      <w:i/>
      <w:sz w:val="20"/>
      <w:szCs w:val="26"/>
    </w:rPr>
  </w:style>
  <w:style w:type="paragraph" w:customStyle="1" w:styleId="ochabignumber">
    <w:name w:val="ocha_big_number"/>
    <w:basedOn w:val="Normal"/>
    <w:qFormat/>
    <w:rsid w:val="001F5D53"/>
    <w:pPr>
      <w:spacing w:after="0"/>
    </w:pPr>
    <w:rPr>
      <w:rFonts w:cs="Arial"/>
      <w:b/>
      <w:caps/>
      <w:color w:val="009ED8"/>
      <w:sz w:val="48"/>
      <w:szCs w:val="32"/>
    </w:rPr>
  </w:style>
  <w:style w:type="paragraph" w:customStyle="1" w:styleId="ochabignumerinbox">
    <w:name w:val="ocha_big_numer_in_box"/>
    <w:basedOn w:val="ochabignumber"/>
    <w:next w:val="ochacontenttext"/>
    <w:qFormat/>
    <w:rsid w:val="001A353E"/>
    <w:pPr>
      <w:framePr w:hSpace="181" w:wrap="around" w:vAnchor="text" w:hAnchor="margin" w:xAlign="right" w:y="37"/>
      <w:spacing w:line="276" w:lineRule="auto"/>
      <w:suppressOverlap/>
      <w:jc w:val="center"/>
    </w:pPr>
    <w:rPr>
      <w:szCs w:val="36"/>
    </w:rPr>
  </w:style>
  <w:style w:type="character" w:customStyle="1" w:styleId="Titre5Car">
    <w:name w:val="Titre 5 Car"/>
    <w:link w:val="Titre5"/>
    <w:uiPriority w:val="9"/>
    <w:rsid w:val="00B86A9D"/>
    <w:rPr>
      <w:rFonts w:ascii="Arial" w:eastAsia="DengXian Light" w:hAnsi="Arial"/>
      <w:color w:val="009ED8"/>
    </w:rPr>
  </w:style>
  <w:style w:type="paragraph" w:customStyle="1" w:styleId="ochatableheader">
    <w:name w:val="ocha_table_header"/>
    <w:next w:val="Normal"/>
    <w:autoRedefine/>
    <w:qFormat/>
    <w:rsid w:val="00D5766E"/>
    <w:pPr>
      <w:spacing w:after="120"/>
    </w:pPr>
    <w:rPr>
      <w:rFonts w:ascii="Arial" w:hAnsi="Arial"/>
      <w:b/>
      <w:color w:val="000000" w:themeColor="text1"/>
    </w:rPr>
  </w:style>
  <w:style w:type="paragraph" w:customStyle="1" w:styleId="Hyperlink1">
    <w:name w:val="Hyperlink1"/>
    <w:basedOn w:val="ochatabletext"/>
    <w:link w:val="hyperlinkChar"/>
    <w:qFormat/>
    <w:rsid w:val="00B86A9D"/>
    <w:rPr>
      <w:color w:val="009ED8"/>
      <w:sz w:val="16"/>
      <w:u w:val="single"/>
    </w:rPr>
  </w:style>
  <w:style w:type="character" w:customStyle="1" w:styleId="ochatabletextChar">
    <w:name w:val="ocha_table_text Char"/>
    <w:basedOn w:val="Policepardfaut"/>
    <w:link w:val="ochatabletext"/>
    <w:rsid w:val="00B86A9D"/>
    <w:rPr>
      <w:rFonts w:ascii="Arial" w:hAnsi="Arial"/>
      <w:color w:val="3F3F3F"/>
      <w:sz w:val="18"/>
    </w:rPr>
  </w:style>
  <w:style w:type="character" w:customStyle="1" w:styleId="hyperlinkChar">
    <w:name w:val="hyperlink Char"/>
    <w:basedOn w:val="ochatabletextChar"/>
    <w:link w:val="Hyperlink1"/>
    <w:rsid w:val="00B86A9D"/>
    <w:rPr>
      <w:rFonts w:ascii="Arial" w:hAnsi="Arial"/>
      <w:color w:val="009ED8"/>
      <w:sz w:val="16"/>
      <w:u w:val="single"/>
    </w:rPr>
  </w:style>
  <w:style w:type="character" w:customStyle="1" w:styleId="Titre6Car">
    <w:name w:val="Titre 6 Car"/>
    <w:basedOn w:val="Policepardfaut"/>
    <w:link w:val="Titre6"/>
    <w:uiPriority w:val="9"/>
    <w:semiHidden/>
    <w:rsid w:val="00B86A9D"/>
    <w:rPr>
      <w:rFonts w:ascii="Arial" w:eastAsiaTheme="majorEastAsia" w:hAnsi="Arial" w:cstheme="majorBidi"/>
      <w:color w:val="009ED8"/>
      <w:sz w:val="18"/>
    </w:rPr>
  </w:style>
  <w:style w:type="character" w:styleId="Accentuationlgre">
    <w:name w:val="Subtle Emphasis"/>
    <w:basedOn w:val="Policepardfaut"/>
    <w:uiPriority w:val="19"/>
    <w:qFormat/>
    <w:rsid w:val="00B86A9D"/>
    <w:rPr>
      <w:rFonts w:ascii="Arial" w:hAnsi="Arial"/>
      <w:i/>
      <w:iCs/>
      <w:color w:val="009ED8"/>
      <w:sz w:val="16"/>
    </w:rPr>
  </w:style>
  <w:style w:type="character" w:styleId="Accentuation">
    <w:name w:val="Emphasis"/>
    <w:basedOn w:val="Policepardfaut"/>
    <w:uiPriority w:val="20"/>
    <w:qFormat/>
    <w:rsid w:val="00B86A9D"/>
    <w:rPr>
      <w:rFonts w:ascii="Arial" w:hAnsi="Arial"/>
      <w:i/>
      <w:iCs/>
      <w:color w:val="009ED8"/>
      <w:sz w:val="20"/>
    </w:rPr>
  </w:style>
  <w:style w:type="character" w:styleId="Accentuationintense">
    <w:name w:val="Intense Emphasis"/>
    <w:basedOn w:val="Policepardfaut"/>
    <w:uiPriority w:val="21"/>
    <w:qFormat/>
    <w:rsid w:val="00B86A9D"/>
    <w:rPr>
      <w:rFonts w:ascii="Arial" w:hAnsi="Arial"/>
      <w:b/>
      <w:i/>
      <w:iCs/>
      <w:color w:val="009ED8"/>
      <w:sz w:val="18"/>
    </w:rPr>
  </w:style>
  <w:style w:type="character" w:styleId="lev">
    <w:name w:val="Strong"/>
    <w:basedOn w:val="Policepardfaut"/>
    <w:uiPriority w:val="22"/>
    <w:qFormat/>
    <w:rsid w:val="00B86A9D"/>
    <w:rPr>
      <w:rFonts w:ascii="Arial" w:hAnsi="Arial"/>
      <w:b/>
      <w:bCs/>
      <w:color w:val="009ED8"/>
      <w:sz w:val="20"/>
    </w:rPr>
  </w:style>
  <w:style w:type="paragraph" w:styleId="Citation">
    <w:name w:val="Quote"/>
    <w:basedOn w:val="Normal"/>
    <w:next w:val="Normal"/>
    <w:link w:val="CitationCar"/>
    <w:uiPriority w:val="29"/>
    <w:qFormat/>
    <w:rsid w:val="00B86A9D"/>
    <w:pPr>
      <w:spacing w:before="200" w:after="160"/>
      <w:ind w:left="864" w:right="864"/>
      <w:jc w:val="center"/>
    </w:pPr>
    <w:rPr>
      <w:i/>
      <w:iCs/>
      <w:color w:val="000000" w:themeColor="text1"/>
    </w:rPr>
  </w:style>
  <w:style w:type="character" w:customStyle="1" w:styleId="CitationCar">
    <w:name w:val="Citation Car"/>
    <w:basedOn w:val="Policepardfaut"/>
    <w:link w:val="Citation"/>
    <w:uiPriority w:val="29"/>
    <w:rsid w:val="00B86A9D"/>
    <w:rPr>
      <w:rFonts w:ascii="Arial" w:hAnsi="Arial"/>
      <w:i/>
      <w:iCs/>
      <w:color w:val="000000" w:themeColor="text1"/>
    </w:rPr>
  </w:style>
  <w:style w:type="paragraph" w:customStyle="1" w:styleId="ochagraphiclargefigure">
    <w:name w:val="ocha_graphic_large_figure"/>
    <w:basedOn w:val="Normal"/>
    <w:rsid w:val="00C55E65"/>
    <w:rPr>
      <w:b/>
      <w:bCs/>
      <w:color w:val="009ED8"/>
      <w:sz w:val="22"/>
      <w:szCs w:val="22"/>
    </w:rPr>
  </w:style>
  <w:style w:type="paragraph" w:customStyle="1" w:styleId="ochagraphictext">
    <w:name w:val="ocha_graphic_text"/>
    <w:basedOn w:val="Normal"/>
    <w:rsid w:val="00C55E65"/>
    <w:rPr>
      <w:noProof/>
      <w:sz w:val="18"/>
      <w:szCs w:val="18"/>
    </w:rPr>
  </w:style>
  <w:style w:type="character" w:styleId="Marquedecommentaire">
    <w:name w:val="annotation reference"/>
    <w:basedOn w:val="Policepardfaut"/>
    <w:uiPriority w:val="99"/>
    <w:semiHidden/>
    <w:unhideWhenUsed/>
    <w:rsid w:val="00014029"/>
    <w:rPr>
      <w:sz w:val="16"/>
      <w:szCs w:val="16"/>
    </w:rPr>
  </w:style>
  <w:style w:type="paragraph" w:styleId="Commentaire">
    <w:name w:val="annotation text"/>
    <w:basedOn w:val="Normal"/>
    <w:link w:val="CommentaireCar"/>
    <w:uiPriority w:val="99"/>
    <w:unhideWhenUsed/>
    <w:rsid w:val="00014029"/>
  </w:style>
  <w:style w:type="character" w:customStyle="1" w:styleId="CommentaireCar">
    <w:name w:val="Commentaire Car"/>
    <w:basedOn w:val="Policepardfaut"/>
    <w:link w:val="Commentaire"/>
    <w:uiPriority w:val="99"/>
    <w:rsid w:val="00014029"/>
    <w:rPr>
      <w:rFonts w:ascii="Arial" w:hAnsi="Arial"/>
      <w:color w:val="4D4D4D"/>
    </w:rPr>
  </w:style>
  <w:style w:type="paragraph" w:styleId="Objetducommentaire">
    <w:name w:val="annotation subject"/>
    <w:basedOn w:val="Commentaire"/>
    <w:next w:val="Commentaire"/>
    <w:link w:val="ObjetducommentaireCar"/>
    <w:uiPriority w:val="99"/>
    <w:semiHidden/>
    <w:unhideWhenUsed/>
    <w:rsid w:val="00014029"/>
    <w:rPr>
      <w:b/>
      <w:bCs/>
    </w:rPr>
  </w:style>
  <w:style w:type="character" w:customStyle="1" w:styleId="ObjetducommentaireCar">
    <w:name w:val="Objet du commentaire Car"/>
    <w:basedOn w:val="CommentaireCar"/>
    <w:link w:val="Objetducommentaire"/>
    <w:uiPriority w:val="99"/>
    <w:semiHidden/>
    <w:rsid w:val="00014029"/>
    <w:rPr>
      <w:rFonts w:ascii="Arial" w:hAnsi="Arial"/>
      <w:b/>
      <w:bCs/>
      <w:color w:val="4D4D4D"/>
    </w:rPr>
  </w:style>
  <w:style w:type="paragraph" w:styleId="Sansinterligne">
    <w:name w:val="No Spacing"/>
    <w:uiPriority w:val="1"/>
    <w:qFormat/>
    <w:rsid w:val="000F49AA"/>
    <w:rPr>
      <w:rFonts w:ascii="Arial" w:hAnsi="Arial"/>
      <w:color w:val="4D4D4D"/>
    </w:rPr>
  </w:style>
  <w:style w:type="character" w:styleId="Mentionnonrsolue">
    <w:name w:val="Unresolved Mention"/>
    <w:basedOn w:val="Policepardfaut"/>
    <w:uiPriority w:val="99"/>
    <w:semiHidden/>
    <w:unhideWhenUsed/>
    <w:rsid w:val="000F49AA"/>
    <w:rPr>
      <w:color w:val="605E5C"/>
      <w:shd w:val="clear" w:color="auto" w:fill="E1DFDD"/>
    </w:rPr>
  </w:style>
  <w:style w:type="paragraph" w:styleId="Paragraphedeliste">
    <w:name w:val="List Paragraph"/>
    <w:basedOn w:val="Normal"/>
    <w:uiPriority w:val="1"/>
    <w:qFormat/>
    <w:rsid w:val="000F49AA"/>
    <w:pPr>
      <w:widowControl w:val="0"/>
      <w:autoSpaceDE w:val="0"/>
      <w:autoSpaceDN w:val="0"/>
      <w:spacing w:before="1" w:after="0"/>
      <w:ind w:left="780" w:hanging="360"/>
    </w:pPr>
    <w:rPr>
      <w:rFonts w:eastAsia="Arial" w:cs="Arial"/>
      <w:color w:val="auto"/>
      <w:sz w:val="22"/>
      <w:szCs w:val="22"/>
      <w:lang w:val="fr-FR"/>
    </w:rPr>
  </w:style>
  <w:style w:type="paragraph" w:styleId="Notedebasdepage">
    <w:name w:val="footnote text"/>
    <w:basedOn w:val="Normal"/>
    <w:link w:val="NotedebasdepageCar"/>
    <w:uiPriority w:val="99"/>
    <w:semiHidden/>
    <w:unhideWhenUsed/>
    <w:rsid w:val="00352180"/>
    <w:pPr>
      <w:spacing w:after="0"/>
    </w:pPr>
  </w:style>
  <w:style w:type="character" w:customStyle="1" w:styleId="NotedebasdepageCar">
    <w:name w:val="Note de bas de page Car"/>
    <w:basedOn w:val="Policepardfaut"/>
    <w:link w:val="Notedebasdepage"/>
    <w:uiPriority w:val="99"/>
    <w:semiHidden/>
    <w:rsid w:val="00352180"/>
    <w:rPr>
      <w:rFonts w:ascii="Arial" w:hAnsi="Arial"/>
      <w:color w:val="4D4D4D"/>
    </w:rPr>
  </w:style>
  <w:style w:type="character" w:styleId="Appelnotedebasdep">
    <w:name w:val="footnote reference"/>
    <w:basedOn w:val="Policepardfaut"/>
    <w:uiPriority w:val="99"/>
    <w:semiHidden/>
    <w:unhideWhenUsed/>
    <w:rsid w:val="00352180"/>
    <w:rPr>
      <w:vertAlign w:val="superscript"/>
    </w:rPr>
  </w:style>
  <w:style w:type="paragraph" w:styleId="Rvision">
    <w:name w:val="Revision"/>
    <w:hidden/>
    <w:uiPriority w:val="99"/>
    <w:semiHidden/>
    <w:rsid w:val="0063156B"/>
    <w:rPr>
      <w:rFonts w:ascii="Arial" w:hAnsi="Arial"/>
      <w:color w:val="4D4D4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262870">
      <w:bodyDiv w:val="1"/>
      <w:marLeft w:val="0"/>
      <w:marRight w:val="0"/>
      <w:marTop w:val="0"/>
      <w:marBottom w:val="0"/>
      <w:divBdr>
        <w:top w:val="none" w:sz="0" w:space="0" w:color="auto"/>
        <w:left w:val="none" w:sz="0" w:space="0" w:color="auto"/>
        <w:bottom w:val="none" w:sz="0" w:space="0" w:color="auto"/>
        <w:right w:val="none" w:sz="0" w:space="0" w:color="auto"/>
      </w:divBdr>
    </w:div>
    <w:div w:id="120378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nitednations-my.sharepoint.com/personal/kone65_un_org/_layouts/15/Doc.aspx?sourcedoc=%7B03E95AD4-8300-4F00-A591-BB262969439B%7D&amp;file=Note%20d%27information%20sur%20L%C3%A9r%C3%A9%20-%20SAA.docx&amp;action=default&amp;mobileredirect=tru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INTA1\Downloads\OCHA-SituationReport-Template-2025%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966025279BA947874BE04CEA804B62" ma:contentTypeVersion="5" ma:contentTypeDescription="Create a new document." ma:contentTypeScope="" ma:versionID="1099ef4971ef3cb04e5eee9bb040eb79">
  <xsd:schema xmlns:xsd="http://www.w3.org/2001/XMLSchema" xmlns:xs="http://www.w3.org/2001/XMLSchema" xmlns:p="http://schemas.microsoft.com/office/2006/metadata/properties" xmlns:ns3="42e4f102-4259-497a-93ea-0de0f7b3c0d1" targetNamespace="http://schemas.microsoft.com/office/2006/metadata/properties" ma:root="true" ma:fieldsID="99ad3db924615b25d8b9baf69c90e43a" ns3:_="">
    <xsd:import namespace="42e4f102-4259-497a-93ea-0de0f7b3c0d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4f102-4259-497a-93ea-0de0f7b3c0d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2e4f102-4259-497a-93ea-0de0f7b3c0d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FEF9F8-9584-4598-95CC-81E6EBF96B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4f102-4259-497a-93ea-0de0f7b3c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975D67-2FA8-43DF-A808-DB03C4D93398}">
  <ds:schemaRefs>
    <ds:schemaRef ds:uri="http://schemas.microsoft.com/office/2006/metadata/properties"/>
    <ds:schemaRef ds:uri="http://schemas.microsoft.com/office/infopath/2007/PartnerControls"/>
    <ds:schemaRef ds:uri="42e4f102-4259-497a-93ea-0de0f7b3c0d1"/>
  </ds:schemaRefs>
</ds:datastoreItem>
</file>

<file path=customXml/itemProps3.xml><?xml version="1.0" encoding="utf-8"?>
<ds:datastoreItem xmlns:ds="http://schemas.openxmlformats.org/officeDocument/2006/customXml" ds:itemID="{86A5660C-13C9-45D2-9837-D71AC4FC4367}">
  <ds:schemaRefs>
    <ds:schemaRef ds:uri="http://schemas.openxmlformats.org/officeDocument/2006/bibliography"/>
  </ds:schemaRefs>
</ds:datastoreItem>
</file>

<file path=customXml/itemProps4.xml><?xml version="1.0" encoding="utf-8"?>
<ds:datastoreItem xmlns:ds="http://schemas.openxmlformats.org/officeDocument/2006/customXml" ds:itemID="{B8BDDF02-CE22-4B38-87FE-BCC3E804C138}">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OCHA-SituationReport-Template-2025 (1)</Template>
  <TotalTime>29</TotalTime>
  <Pages>2</Pages>
  <Words>1055</Words>
  <Characters>5859</Characters>
  <Application>Microsoft Office Word</Application>
  <DocSecurity>0</DocSecurity>
  <Lines>532</Lines>
  <Paragraphs>238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United Nations</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Kassoum Daouda Minta</dc:creator>
  <cp:keywords/>
  <dc:description/>
  <cp:lastModifiedBy>Ibrahima Kone</cp:lastModifiedBy>
  <cp:revision>5</cp:revision>
  <cp:lastPrinted>2018-11-15T16:03:00Z</cp:lastPrinted>
  <dcterms:created xsi:type="dcterms:W3CDTF">2026-09-23T10:31:00Z</dcterms:created>
  <dcterms:modified xsi:type="dcterms:W3CDTF">2026-09-23T12:20:00Z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0x0101005B966025279BA947874BE04CEA804B62</vt:lpwstr>
  </property>
  <property fmtid="{D5CDD505-2E9C-101B-9397-08002B2CF9AE}" pid="3" name="Content Type Group">
    <vt:lpwstr>8</vt:lpwstr>
  </property>
  <property fmtid="{D5CDD505-2E9C-101B-9397-08002B2CF9AE}" pid="4" name="MediaServiceImageTags">
    <vt:lpwstr/>
  </property>
</Properties>
</file>